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bCs/>
          <w:sz w:val="52"/>
          <w:szCs w:val="52"/>
          <w:lang w:eastAsia="zh-CN"/>
        </w:rPr>
      </w:pPr>
      <w:r>
        <w:rPr>
          <w:rFonts w:hint="eastAsia" w:asciiTheme="majorEastAsia" w:hAnsiTheme="majorEastAsia" w:eastAsiaTheme="majorEastAsia" w:cstheme="majorEastAsia"/>
          <w:b/>
          <w:bCs/>
          <w:sz w:val="52"/>
          <w:szCs w:val="52"/>
          <w:lang w:eastAsia="zh-CN"/>
        </w:rPr>
        <w:drawing>
          <wp:inline distT="0" distB="0" distL="114300" distR="114300">
            <wp:extent cx="5837555" cy="7783195"/>
            <wp:effectExtent l="0" t="0" r="10795" b="8255"/>
            <wp:docPr id="1" name="图片 1" descr="da0af8b5b5a50eae8f1f908e19c0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0af8b5b5a50eae8f1f908e19c04c1"/>
                    <pic:cNvPicPr>
                      <a:picLocks noChangeAspect="1"/>
                    </pic:cNvPicPr>
                  </pic:nvPicPr>
                  <pic:blipFill>
                    <a:blip r:embed="rId10"/>
                    <a:stretch>
                      <a:fillRect/>
                    </a:stretch>
                  </pic:blipFill>
                  <pic:spPr>
                    <a:xfrm>
                      <a:off x="0" y="0"/>
                      <a:ext cx="5837555" cy="7783195"/>
                    </a:xfrm>
                    <a:prstGeom prst="rect">
                      <a:avLst/>
                    </a:prstGeom>
                  </pic:spPr>
                </pic:pic>
              </a:graphicData>
            </a:graphic>
          </wp:inline>
        </w:drawing>
      </w:r>
    </w:p>
    <w:p>
      <w:pPr>
        <w:jc w:val="center"/>
        <w:rPr>
          <w:rFonts w:hint="eastAsia" w:asciiTheme="majorEastAsia" w:hAnsiTheme="majorEastAsia" w:eastAsiaTheme="majorEastAsia" w:cstheme="majorEastAsia"/>
          <w:b/>
          <w:bCs/>
          <w:sz w:val="48"/>
          <w:szCs w:val="48"/>
          <w:lang w:val="en-US" w:eastAsia="zh-CN"/>
        </w:rPr>
      </w:pPr>
    </w:p>
    <w:p>
      <w:pPr>
        <w:jc w:val="center"/>
        <w:rPr>
          <w:rFonts w:hint="eastAsia" w:asciiTheme="majorEastAsia" w:hAnsiTheme="majorEastAsia" w:eastAsiaTheme="majorEastAsia" w:cstheme="majorEastAsia"/>
          <w:b/>
          <w:bCs/>
          <w:sz w:val="48"/>
          <w:szCs w:val="48"/>
          <w:lang w:val="en-US" w:eastAsia="zh-CN"/>
        </w:rPr>
      </w:pPr>
    </w:p>
    <w:p>
      <w:pPr>
        <w:jc w:val="center"/>
        <w:rPr>
          <w:rFonts w:hint="eastAsia" w:asciiTheme="majorEastAsia" w:hAnsiTheme="majorEastAsia" w:eastAsiaTheme="majorEastAsia" w:cstheme="majorEastAsia"/>
          <w:b/>
          <w:bCs/>
          <w:sz w:val="48"/>
          <w:szCs w:val="48"/>
          <w:lang w:val="en-US" w:eastAsia="zh-CN"/>
        </w:rPr>
      </w:pPr>
      <w:bookmarkStart w:id="385" w:name="_GoBack"/>
      <w:bookmarkEnd w:id="385"/>
      <w:r>
        <w:rPr>
          <w:rFonts w:hint="eastAsia" w:asciiTheme="majorEastAsia" w:hAnsiTheme="majorEastAsia" w:eastAsiaTheme="majorEastAsia" w:cstheme="majorEastAsia"/>
          <w:b/>
          <w:bCs/>
          <w:sz w:val="48"/>
          <w:szCs w:val="48"/>
          <w:lang w:val="en-US" w:eastAsia="zh-CN"/>
        </w:rPr>
        <w:t>焦桐高速巩义市北山口镇白窑至老井</w:t>
      </w:r>
    </w:p>
    <w:p>
      <w:pPr>
        <w:jc w:val="center"/>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lang w:val="en-US" w:eastAsia="zh-CN"/>
        </w:rPr>
        <w:t>沟段两侧废弃矿山地质环境治理项目（二期）二次</w:t>
      </w:r>
    </w:p>
    <w:p>
      <w:pPr>
        <w:pStyle w:val="2"/>
        <w:jc w:val="center"/>
      </w:pPr>
    </w:p>
    <w:p>
      <w:pPr>
        <w:pStyle w:val="2"/>
      </w:pPr>
    </w:p>
    <w:p>
      <w:pPr>
        <w:pStyle w:val="2"/>
      </w:pPr>
    </w:p>
    <w:p>
      <w:pPr>
        <w:pStyle w:val="2"/>
      </w:pPr>
    </w:p>
    <w:p>
      <w:pPr>
        <w:pStyle w:val="2"/>
      </w:pPr>
    </w:p>
    <w:p>
      <w:pPr>
        <w:pStyle w:val="2"/>
      </w:pPr>
    </w:p>
    <w:p>
      <w:pPr>
        <w:pStyle w:val="2"/>
      </w:pPr>
    </w:p>
    <w:p>
      <w:pPr>
        <w:spacing w:line="360" w:lineRule="auto"/>
        <w:jc w:val="cente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招 标 文 件</w:t>
      </w:r>
    </w:p>
    <w:p>
      <w:pPr>
        <w:spacing w:line="360" w:lineRule="auto"/>
        <w:ind w:firstLine="1920" w:firstLineChars="6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zh-CN"/>
        </w:rPr>
        <w:t>项目编号：巩资源公开【</w:t>
      </w:r>
      <w:r>
        <w:rPr>
          <w:rFonts w:hint="eastAsia" w:asciiTheme="majorEastAsia" w:hAnsiTheme="majorEastAsia" w:eastAsiaTheme="majorEastAsia" w:cstheme="majorEastAsia"/>
          <w:sz w:val="32"/>
          <w:szCs w:val="32"/>
          <w:lang w:val="en-US" w:eastAsia="zh-CN"/>
        </w:rPr>
        <w:t>2019</w:t>
      </w:r>
      <w:r>
        <w:rPr>
          <w:rFonts w:hint="eastAsia" w:asciiTheme="majorEastAsia" w:hAnsiTheme="majorEastAsia" w:eastAsiaTheme="majorEastAsia" w:cstheme="majorEastAsia"/>
          <w:sz w:val="32"/>
          <w:szCs w:val="32"/>
          <w:lang w:val="zh-CN"/>
        </w:rPr>
        <w:t>】</w:t>
      </w:r>
      <w:r>
        <w:rPr>
          <w:rFonts w:hint="eastAsia" w:asciiTheme="majorEastAsia" w:hAnsiTheme="majorEastAsia" w:eastAsiaTheme="majorEastAsia" w:cstheme="majorEastAsia"/>
          <w:sz w:val="32"/>
          <w:szCs w:val="32"/>
          <w:lang w:val="en-US" w:eastAsia="zh-CN"/>
        </w:rPr>
        <w:t>1号</w:t>
      </w:r>
    </w:p>
    <w:p>
      <w:pPr>
        <w:autoSpaceDE w:val="0"/>
        <w:autoSpaceDN w:val="0"/>
        <w:adjustRightInd w:val="0"/>
        <w:ind w:left="3000" w:leftChars="721" w:hanging="1486" w:hangingChars="495"/>
        <w:rPr>
          <w:rFonts w:ascii="仿宋_GB2312" w:eastAsia="仿宋_GB2312"/>
          <w:b/>
          <w:bCs/>
          <w:sz w:val="30"/>
          <w:szCs w:val="30"/>
          <w:lang w:val="zh-CN"/>
        </w:rPr>
      </w:pPr>
    </w:p>
    <w:p>
      <w:pPr>
        <w:autoSpaceDE w:val="0"/>
        <w:autoSpaceDN w:val="0"/>
        <w:adjustRightInd w:val="0"/>
        <w:rPr>
          <w:rFonts w:ascii="仿宋_GB2312" w:eastAsia="仿宋_GB2312" w:cs="仿宋_GB2312"/>
          <w:b/>
          <w:bCs/>
          <w:sz w:val="30"/>
          <w:szCs w:val="30"/>
          <w:lang w:val="zh-CN"/>
        </w:rPr>
      </w:pPr>
      <w:r>
        <w:rPr>
          <w:rFonts w:ascii="仿宋_GB2312" w:eastAsia="仿宋_GB2312" w:cs="仿宋_GB2312"/>
          <w:b/>
          <w:bCs/>
          <w:sz w:val="30"/>
          <w:szCs w:val="30"/>
          <w:lang w:val="zh-CN"/>
        </w:rPr>
        <w:t xml:space="preserve">         </w:t>
      </w:r>
    </w:p>
    <w:p>
      <w:pPr>
        <w:pStyle w:val="2"/>
        <w:rPr>
          <w:rFonts w:ascii="仿宋_GB2312" w:eastAsia="仿宋_GB2312" w:cs="仿宋_GB2312"/>
          <w:b/>
          <w:bCs/>
          <w:sz w:val="30"/>
          <w:szCs w:val="30"/>
          <w:lang w:val="zh-CN"/>
        </w:rPr>
      </w:pPr>
    </w:p>
    <w:p>
      <w:pPr>
        <w:autoSpaceDE w:val="0"/>
        <w:autoSpaceDN w:val="0"/>
        <w:adjustRightInd w:val="0"/>
        <w:rPr>
          <w:rFonts w:ascii="仿宋_GB2312" w:eastAsia="仿宋_GB2312" w:cs="仿宋_GB2312"/>
          <w:b/>
          <w:bCs/>
          <w:sz w:val="30"/>
          <w:szCs w:val="30"/>
          <w:lang w:val="zh-CN"/>
        </w:rPr>
      </w:pPr>
    </w:p>
    <w:p>
      <w:pPr>
        <w:autoSpaceDE w:val="0"/>
        <w:autoSpaceDN w:val="0"/>
        <w:adjustRightInd w:val="0"/>
        <w:ind w:left="3000" w:leftChars="721" w:hanging="1486" w:hangingChars="495"/>
        <w:rPr>
          <w:rFonts w:ascii="仿宋_GB2312" w:eastAsia="仿宋_GB2312"/>
          <w:b/>
          <w:bCs/>
          <w:sz w:val="30"/>
          <w:szCs w:val="30"/>
          <w:lang w:val="zh-CN"/>
        </w:rPr>
      </w:pPr>
      <w:r>
        <w:rPr>
          <w:rFonts w:ascii="仿宋_GB2312" w:eastAsia="仿宋_GB2312" w:cs="仿宋_GB2312"/>
          <w:b/>
          <w:bCs/>
          <w:sz w:val="30"/>
          <w:szCs w:val="30"/>
          <w:lang w:val="zh-CN"/>
        </w:rPr>
        <w:t xml:space="preserve">                  </w:t>
      </w:r>
    </w:p>
    <w:p>
      <w:pPr>
        <w:spacing w:line="360" w:lineRule="auto"/>
        <w:ind w:firstLine="2100" w:firstLineChars="700"/>
        <w:jc w:val="both"/>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招标单位：巩义市北山口镇人民政府</w:t>
      </w:r>
    </w:p>
    <w:p>
      <w:pPr>
        <w:spacing w:line="360" w:lineRule="auto"/>
        <w:ind w:firstLine="2100" w:firstLineChars="700"/>
        <w:jc w:val="both"/>
        <w:rPr>
          <w:rFonts w:asciiTheme="minorEastAsia" w:hAnsiTheme="minorEastAsia" w:eastAsiaTheme="minorEastAsia" w:cstheme="minorEastAsia"/>
          <w:w w:val="90"/>
          <w:sz w:val="30"/>
          <w:szCs w:val="30"/>
        </w:rPr>
      </w:pPr>
      <w:r>
        <w:rPr>
          <w:rFonts w:hint="eastAsia" w:asciiTheme="minorEastAsia" w:hAnsiTheme="minorEastAsia" w:eastAsiaTheme="minorEastAsia" w:cstheme="minorEastAsia"/>
          <w:sz w:val="30"/>
          <w:szCs w:val="30"/>
        </w:rPr>
        <w:t>代理公司：汇龙工程咨询有限公司</w:t>
      </w:r>
    </w:p>
    <w:p>
      <w:pPr>
        <w:spacing w:line="360" w:lineRule="auto"/>
        <w:ind w:firstLine="3300" w:firstLineChars="1100"/>
        <w:jc w:val="both"/>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sz w:val="30"/>
          <w:szCs w:val="30"/>
        </w:rPr>
        <w:t>二〇二〇年</w:t>
      </w:r>
      <w:r>
        <w:rPr>
          <w:rFonts w:hint="eastAsia" w:asciiTheme="minorEastAsia" w:hAnsiTheme="minorEastAsia" w:eastAsiaTheme="minorEastAsia" w:cstheme="minorEastAsia"/>
          <w:color w:val="auto"/>
          <w:sz w:val="30"/>
          <w:szCs w:val="30"/>
          <w:lang w:eastAsia="zh-CN"/>
        </w:rPr>
        <w:t>元</w:t>
      </w:r>
      <w:r>
        <w:rPr>
          <w:rFonts w:hint="eastAsia" w:asciiTheme="minorEastAsia" w:hAnsiTheme="minorEastAsia" w:eastAsiaTheme="minorEastAsia" w:cstheme="minorEastAsia"/>
          <w:color w:val="auto"/>
          <w:sz w:val="30"/>
          <w:szCs w:val="30"/>
        </w:rPr>
        <w:t>月</w:t>
      </w:r>
    </w:p>
    <w:p>
      <w:pPr>
        <w:adjustRightInd w:val="0"/>
        <w:snapToGrid w:val="0"/>
        <w:spacing w:line="500" w:lineRule="exact"/>
        <w:jc w:val="center"/>
        <w:rPr>
          <w:rFonts w:ascii="宋体"/>
          <w:b/>
          <w:bCs/>
          <w:sz w:val="44"/>
          <w:szCs w:val="44"/>
        </w:rPr>
      </w:pPr>
    </w:p>
    <w:p>
      <w:pPr>
        <w:widowControl/>
        <w:jc w:val="left"/>
        <w:rPr>
          <w:rFonts w:ascii="宋体" w:hAnsi="宋体" w:cs="宋体"/>
          <w:b/>
          <w:bCs/>
          <w:sz w:val="44"/>
          <w:szCs w:val="44"/>
        </w:rPr>
      </w:pPr>
    </w:p>
    <w:p>
      <w:pPr>
        <w:pStyle w:val="2"/>
        <w:rPr>
          <w:rFonts w:ascii="宋体" w:hAnsi="宋体" w:cs="宋体"/>
          <w:b/>
          <w:bCs/>
          <w:sz w:val="44"/>
          <w:szCs w:val="44"/>
        </w:rPr>
      </w:pPr>
    </w:p>
    <w:p>
      <w:pPr>
        <w:pStyle w:val="2"/>
        <w:rPr>
          <w:rFonts w:ascii="宋体" w:hAnsi="宋体" w:cs="宋体"/>
          <w:b/>
          <w:bCs/>
          <w:sz w:val="44"/>
          <w:szCs w:val="44"/>
        </w:rPr>
      </w:pPr>
    </w:p>
    <w:p>
      <w:pPr>
        <w:widowControl/>
        <w:jc w:val="both"/>
        <w:rPr>
          <w:rFonts w:hint="eastAsia" w:ascii="宋体" w:hAnsi="宋体" w:cs="宋体"/>
          <w:b/>
          <w:bCs/>
          <w:sz w:val="44"/>
          <w:szCs w:val="44"/>
        </w:rPr>
      </w:pPr>
    </w:p>
    <w:p>
      <w:pPr>
        <w:widowControl/>
        <w:ind w:firstLine="3534" w:firstLineChars="800"/>
        <w:jc w:val="both"/>
        <w:rPr>
          <w:rFonts w:ascii="宋体"/>
          <w:b/>
          <w:bCs/>
          <w:sz w:val="44"/>
          <w:szCs w:val="44"/>
        </w:rPr>
      </w:pPr>
      <w:r>
        <w:rPr>
          <w:rFonts w:hint="eastAsia" w:ascii="宋体" w:hAnsi="宋体" w:cs="宋体"/>
          <w:b/>
          <w:bCs/>
          <w:sz w:val="44"/>
          <w:szCs w:val="44"/>
        </w:rPr>
        <w:t>目</w:t>
      </w:r>
      <w:r>
        <w:rPr>
          <w:rFonts w:ascii="宋体" w:hAnsi="宋体" w:cs="宋体"/>
          <w:b/>
          <w:bCs/>
          <w:sz w:val="44"/>
          <w:szCs w:val="44"/>
        </w:rPr>
        <w:t xml:space="preserve">    </w:t>
      </w:r>
      <w:r>
        <w:rPr>
          <w:rFonts w:hint="eastAsia" w:ascii="宋体" w:hAnsi="宋体" w:cs="宋体"/>
          <w:b/>
          <w:bCs/>
          <w:sz w:val="44"/>
          <w:szCs w:val="44"/>
        </w:rPr>
        <w:t>录</w:t>
      </w:r>
    </w:p>
    <w:p>
      <w:pPr>
        <w:adjustRightInd w:val="0"/>
        <w:snapToGrid w:val="0"/>
        <w:spacing w:line="500" w:lineRule="exact"/>
        <w:jc w:val="center"/>
        <w:rPr>
          <w:rFonts w:ascii="宋体"/>
          <w:b/>
          <w:bCs/>
          <w:sz w:val="44"/>
          <w:szCs w:val="44"/>
        </w:rPr>
      </w:pPr>
    </w:p>
    <w:p>
      <w:pPr>
        <w:pStyle w:val="15"/>
        <w:tabs>
          <w:tab w:val="right" w:leader="dot" w:pos="9000"/>
        </w:tabs>
        <w:spacing w:line="360" w:lineRule="auto"/>
        <w:rPr>
          <w:rFonts w:ascii="宋体"/>
          <w:b/>
          <w:bCs/>
          <w:sz w:val="30"/>
          <w:szCs w:val="30"/>
        </w:rPr>
      </w:pPr>
      <w:r>
        <w:rPr>
          <w:rStyle w:val="28"/>
          <w:rFonts w:ascii="宋体" w:hAnsi="宋体" w:cs="宋体"/>
          <w:b/>
          <w:bCs/>
          <w:color w:val="auto"/>
          <w:sz w:val="30"/>
          <w:szCs w:val="30"/>
        </w:rPr>
        <w:fldChar w:fldCharType="begin"/>
      </w:r>
      <w:r>
        <w:rPr>
          <w:rStyle w:val="28"/>
          <w:rFonts w:ascii="宋体" w:hAnsi="宋体" w:cs="宋体"/>
          <w:b/>
          <w:bCs/>
          <w:color w:val="auto"/>
          <w:sz w:val="30"/>
          <w:szCs w:val="30"/>
        </w:rPr>
        <w:instrText xml:space="preserve">TOC \o "1-1" \h \u </w:instrText>
      </w:r>
      <w:r>
        <w:rPr>
          <w:rStyle w:val="28"/>
          <w:rFonts w:ascii="宋体" w:hAnsi="宋体" w:cs="宋体"/>
          <w:b/>
          <w:bCs/>
          <w:color w:val="auto"/>
          <w:sz w:val="30"/>
          <w:szCs w:val="30"/>
        </w:rPr>
        <w:fldChar w:fldCharType="separate"/>
      </w:r>
      <w:r>
        <w:fldChar w:fldCharType="begin"/>
      </w:r>
      <w:r>
        <w:instrText xml:space="preserve"> HYPERLINK \l "_Toc20935" </w:instrText>
      </w:r>
      <w:r>
        <w:fldChar w:fldCharType="separate"/>
      </w:r>
      <w:r>
        <w:rPr>
          <w:rFonts w:hint="eastAsia" w:ascii="宋体" w:hAnsi="宋体" w:cs="宋体"/>
          <w:b/>
          <w:bCs/>
          <w:sz w:val="30"/>
          <w:szCs w:val="30"/>
        </w:rPr>
        <w:t>第一章</w:t>
      </w:r>
      <w:r>
        <w:rPr>
          <w:rFonts w:ascii="宋体" w:hAnsi="宋体" w:cs="宋体"/>
          <w:b/>
          <w:bCs/>
          <w:sz w:val="30"/>
          <w:szCs w:val="30"/>
        </w:rPr>
        <w:t xml:space="preserve">  </w:t>
      </w:r>
      <w:r>
        <w:rPr>
          <w:rFonts w:hint="eastAsia" w:ascii="宋体" w:hAnsi="宋体" w:cs="宋体"/>
          <w:b/>
          <w:bCs/>
          <w:sz w:val="30"/>
          <w:szCs w:val="30"/>
        </w:rPr>
        <w:t>招标公告</w:t>
      </w:r>
      <w:r>
        <w:rPr>
          <w:rFonts w:hint="eastAsia" w:ascii="宋体" w:hAnsi="宋体" w:cs="宋体"/>
          <w:b/>
          <w:bCs/>
          <w:sz w:val="30"/>
          <w:szCs w:val="30"/>
          <w:lang w:val="en-US" w:eastAsia="zh-CN"/>
        </w:rPr>
        <w:t>......................</w:t>
      </w:r>
      <w:r>
        <w:rPr>
          <w:rFonts w:hint="eastAsia" w:ascii="宋体"/>
          <w:b/>
          <w:bCs/>
          <w:sz w:val="30"/>
          <w:szCs w:val="30"/>
          <w:lang w:val="en-US" w:eastAsia="zh-CN"/>
        </w:rPr>
        <w:t>.....................</w:t>
      </w:r>
      <w:r>
        <w:rPr>
          <w:rFonts w:hint="eastAsia" w:ascii="宋体" w:hAnsi="宋体" w:cs="宋体"/>
          <w:b/>
          <w:bCs/>
          <w:sz w:val="30"/>
          <w:szCs w:val="30"/>
          <w:lang w:val="en-US" w:eastAsia="zh-CN"/>
        </w:rPr>
        <w:t>3</w:t>
      </w:r>
      <w:r>
        <w:rPr>
          <w:rFonts w:hint="eastAsia" w:ascii="宋体" w:hAnsi="宋体" w:cs="宋体"/>
          <w:b/>
          <w:bCs/>
          <w:sz w:val="30"/>
          <w:szCs w:val="30"/>
        </w:rPr>
        <w:fldChar w:fldCharType="end"/>
      </w:r>
    </w:p>
    <w:p>
      <w:pPr>
        <w:pStyle w:val="15"/>
        <w:tabs>
          <w:tab w:val="right" w:leader="dot" w:pos="9000"/>
        </w:tabs>
        <w:spacing w:line="360" w:lineRule="auto"/>
        <w:rPr>
          <w:rFonts w:ascii="宋体"/>
          <w:b/>
          <w:bCs/>
          <w:sz w:val="30"/>
          <w:szCs w:val="30"/>
        </w:rPr>
      </w:pPr>
      <w:r>
        <w:fldChar w:fldCharType="begin"/>
      </w:r>
      <w:r>
        <w:instrText xml:space="preserve"> HYPERLINK \l "_Toc11242" </w:instrText>
      </w:r>
      <w:r>
        <w:fldChar w:fldCharType="separate"/>
      </w:r>
      <w:r>
        <w:rPr>
          <w:rFonts w:hint="eastAsia" w:ascii="宋体" w:hAnsi="宋体" w:cs="宋体"/>
          <w:b/>
          <w:bCs/>
          <w:sz w:val="30"/>
          <w:szCs w:val="30"/>
        </w:rPr>
        <w:t>第二章</w:t>
      </w:r>
      <w:r>
        <w:rPr>
          <w:rFonts w:ascii="宋体" w:hAnsi="宋体" w:cs="宋体"/>
          <w:b/>
          <w:bCs/>
          <w:sz w:val="30"/>
          <w:szCs w:val="30"/>
        </w:rPr>
        <w:t xml:space="preserve">  </w:t>
      </w:r>
      <w:r>
        <w:rPr>
          <w:rFonts w:hint="eastAsia" w:ascii="宋体" w:hAnsi="宋体" w:cs="宋体"/>
          <w:b/>
          <w:bCs/>
          <w:sz w:val="30"/>
          <w:szCs w:val="30"/>
        </w:rPr>
        <w:t>投标人须知</w:t>
      </w:r>
      <w:r>
        <w:rPr>
          <w:rFonts w:hint="eastAsia" w:ascii="宋体" w:hAnsi="宋体" w:cs="宋体"/>
          <w:b/>
          <w:bCs/>
          <w:sz w:val="30"/>
          <w:szCs w:val="30"/>
          <w:lang w:val="en-US" w:eastAsia="zh-CN"/>
        </w:rPr>
        <w:t>......................</w:t>
      </w:r>
      <w:r>
        <w:rPr>
          <w:rFonts w:hint="eastAsia" w:ascii="宋体"/>
          <w:b/>
          <w:bCs/>
          <w:sz w:val="30"/>
          <w:szCs w:val="30"/>
          <w:lang w:val="en-US" w:eastAsia="zh-CN"/>
        </w:rPr>
        <w:t>...................</w:t>
      </w:r>
      <w:r>
        <w:rPr>
          <w:rFonts w:hint="eastAsia" w:ascii="宋体" w:hAnsi="宋体" w:cs="宋体"/>
          <w:b/>
          <w:bCs/>
          <w:sz w:val="30"/>
          <w:szCs w:val="30"/>
          <w:lang w:val="en-US" w:eastAsia="zh-CN"/>
        </w:rPr>
        <w:t>6</w:t>
      </w:r>
      <w:r>
        <w:rPr>
          <w:rFonts w:hint="eastAsia" w:ascii="宋体" w:hAnsi="宋体" w:cs="宋体"/>
          <w:b/>
          <w:bCs/>
          <w:sz w:val="30"/>
          <w:szCs w:val="30"/>
        </w:rPr>
        <w:fldChar w:fldCharType="end"/>
      </w:r>
    </w:p>
    <w:p>
      <w:pPr>
        <w:pStyle w:val="15"/>
        <w:tabs>
          <w:tab w:val="right" w:leader="dot" w:pos="9000"/>
        </w:tabs>
        <w:spacing w:line="360" w:lineRule="auto"/>
        <w:rPr>
          <w:rFonts w:hint="eastAsia" w:ascii="宋体" w:eastAsia="宋体"/>
          <w:b/>
          <w:bCs/>
          <w:sz w:val="30"/>
          <w:szCs w:val="30"/>
          <w:lang w:eastAsia="zh-CN"/>
        </w:rPr>
      </w:pPr>
      <w:r>
        <w:fldChar w:fldCharType="begin"/>
      </w:r>
      <w:r>
        <w:instrText xml:space="preserve"> HYPERLINK \l "_Toc27457" </w:instrText>
      </w:r>
      <w:r>
        <w:fldChar w:fldCharType="separate"/>
      </w:r>
      <w:r>
        <w:rPr>
          <w:rFonts w:hint="eastAsia" w:ascii="宋体" w:hAnsi="宋体" w:cs="宋体"/>
          <w:b/>
          <w:bCs/>
          <w:sz w:val="30"/>
          <w:szCs w:val="30"/>
        </w:rPr>
        <w:t>第三章</w:t>
      </w:r>
      <w:r>
        <w:rPr>
          <w:rFonts w:ascii="宋体" w:hAnsi="宋体" w:cs="宋体"/>
          <w:b/>
          <w:bCs/>
          <w:sz w:val="30"/>
          <w:szCs w:val="30"/>
        </w:rPr>
        <w:t xml:space="preserve">  </w:t>
      </w:r>
      <w:r>
        <w:rPr>
          <w:rFonts w:hint="eastAsia" w:ascii="宋体" w:hAnsi="宋体" w:cs="宋体"/>
          <w:b/>
          <w:bCs/>
          <w:sz w:val="30"/>
          <w:szCs w:val="30"/>
        </w:rPr>
        <w:t>评标办法</w:t>
      </w:r>
      <w:r>
        <w:rPr>
          <w:rFonts w:hint="eastAsia" w:ascii="宋体" w:hAnsi="宋体" w:cs="宋体"/>
          <w:b/>
          <w:bCs/>
          <w:sz w:val="30"/>
          <w:szCs w:val="30"/>
          <w:lang w:val="en-US" w:eastAsia="zh-CN"/>
        </w:rPr>
        <w:t>......................</w:t>
      </w:r>
      <w:r>
        <w:rPr>
          <w:rFonts w:hint="eastAsia" w:ascii="宋体"/>
          <w:b/>
          <w:bCs/>
          <w:sz w:val="30"/>
          <w:szCs w:val="30"/>
          <w:lang w:val="en-US" w:eastAsia="zh-CN"/>
        </w:rPr>
        <w:t>.....................</w:t>
      </w:r>
      <w:r>
        <w:rPr>
          <w:rFonts w:hint="eastAsia" w:ascii="宋体" w:hAnsi="宋体" w:cs="宋体"/>
          <w:b/>
          <w:bCs/>
          <w:sz w:val="30"/>
          <w:szCs w:val="30"/>
        </w:rPr>
        <w:t>2</w:t>
      </w:r>
      <w:r>
        <w:rPr>
          <w:rFonts w:hint="eastAsia" w:ascii="宋体" w:hAnsi="宋体" w:cs="宋体"/>
          <w:b/>
          <w:bCs/>
          <w:sz w:val="30"/>
          <w:szCs w:val="30"/>
        </w:rPr>
        <w:fldChar w:fldCharType="end"/>
      </w:r>
      <w:r>
        <w:rPr>
          <w:rFonts w:hint="eastAsia" w:ascii="宋体" w:hAnsi="宋体" w:cs="宋体"/>
          <w:b/>
          <w:bCs/>
          <w:sz w:val="30"/>
          <w:szCs w:val="30"/>
          <w:lang w:val="en-US" w:eastAsia="zh-CN"/>
        </w:rPr>
        <w:t>0</w:t>
      </w:r>
    </w:p>
    <w:p>
      <w:pPr>
        <w:pStyle w:val="15"/>
        <w:tabs>
          <w:tab w:val="right" w:leader="dot" w:pos="9000"/>
        </w:tabs>
        <w:spacing w:line="360" w:lineRule="auto"/>
        <w:rPr>
          <w:rFonts w:hint="eastAsia" w:ascii="宋体" w:eastAsia="宋体"/>
          <w:b/>
          <w:bCs/>
          <w:sz w:val="30"/>
          <w:szCs w:val="30"/>
          <w:lang w:eastAsia="zh-CN"/>
        </w:rPr>
      </w:pPr>
      <w:r>
        <w:fldChar w:fldCharType="begin"/>
      </w:r>
      <w:r>
        <w:instrText xml:space="preserve"> HYPERLINK \l "_Toc8042" </w:instrText>
      </w:r>
      <w:r>
        <w:fldChar w:fldCharType="separate"/>
      </w:r>
      <w:r>
        <w:rPr>
          <w:rFonts w:hint="eastAsia" w:ascii="宋体" w:hAnsi="宋体" w:cs="宋体"/>
          <w:b/>
          <w:bCs/>
          <w:sz w:val="30"/>
          <w:szCs w:val="30"/>
        </w:rPr>
        <w:t>第四章</w:t>
      </w:r>
      <w:r>
        <w:rPr>
          <w:rFonts w:ascii="宋体" w:hAnsi="宋体" w:cs="宋体"/>
          <w:b/>
          <w:bCs/>
          <w:sz w:val="30"/>
          <w:szCs w:val="30"/>
        </w:rPr>
        <w:t xml:space="preserve">  </w:t>
      </w:r>
      <w:r>
        <w:rPr>
          <w:rFonts w:hint="eastAsia" w:ascii="宋体" w:hAnsi="宋体" w:cs="宋体"/>
          <w:b/>
          <w:bCs/>
          <w:sz w:val="30"/>
          <w:szCs w:val="30"/>
        </w:rPr>
        <w:t>合同条款及格式</w:t>
      </w:r>
      <w:r>
        <w:rPr>
          <w:rFonts w:hint="eastAsia" w:ascii="宋体" w:hAnsi="宋体" w:cs="宋体"/>
          <w:b/>
          <w:bCs/>
          <w:sz w:val="30"/>
          <w:szCs w:val="30"/>
          <w:lang w:val="en-US" w:eastAsia="zh-CN"/>
        </w:rPr>
        <w:t>........................</w:t>
      </w:r>
      <w:r>
        <w:rPr>
          <w:rFonts w:hint="eastAsia" w:ascii="宋体"/>
          <w:b/>
          <w:bCs/>
          <w:sz w:val="30"/>
          <w:szCs w:val="30"/>
          <w:lang w:val="en-US" w:eastAsia="zh-CN"/>
        </w:rPr>
        <w:t>.............</w:t>
      </w:r>
      <w:r>
        <w:rPr>
          <w:rFonts w:hint="eastAsia" w:ascii="宋体" w:hAnsi="宋体" w:cs="宋体"/>
          <w:b/>
          <w:bCs/>
          <w:sz w:val="30"/>
          <w:szCs w:val="30"/>
        </w:rPr>
        <w:t>2</w:t>
      </w:r>
      <w:r>
        <w:rPr>
          <w:rFonts w:hint="eastAsia" w:ascii="宋体" w:hAnsi="宋体" w:cs="宋体"/>
          <w:b/>
          <w:bCs/>
          <w:sz w:val="30"/>
          <w:szCs w:val="30"/>
        </w:rPr>
        <w:fldChar w:fldCharType="end"/>
      </w:r>
      <w:r>
        <w:rPr>
          <w:rFonts w:hint="eastAsia" w:ascii="宋体" w:hAnsi="宋体" w:cs="宋体"/>
          <w:b/>
          <w:bCs/>
          <w:sz w:val="30"/>
          <w:szCs w:val="30"/>
          <w:lang w:val="en-US" w:eastAsia="zh-CN"/>
        </w:rPr>
        <w:t>5</w:t>
      </w:r>
    </w:p>
    <w:p>
      <w:pPr>
        <w:pStyle w:val="15"/>
        <w:tabs>
          <w:tab w:val="right" w:leader="dot" w:pos="9000"/>
        </w:tabs>
        <w:spacing w:line="360" w:lineRule="auto"/>
        <w:rPr>
          <w:rFonts w:hint="eastAsia" w:eastAsia="宋体"/>
          <w:lang w:eastAsia="zh-CN"/>
        </w:rPr>
      </w:pPr>
      <w:r>
        <w:fldChar w:fldCharType="begin"/>
      </w:r>
      <w:r>
        <w:instrText xml:space="preserve"> HYPERLINK \l "_Toc23056" </w:instrText>
      </w:r>
      <w:r>
        <w:fldChar w:fldCharType="separate"/>
      </w:r>
      <w:r>
        <w:rPr>
          <w:rFonts w:hint="eastAsia" w:ascii="宋体" w:hAnsi="宋体" w:cs="宋体"/>
          <w:b/>
          <w:bCs/>
          <w:sz w:val="30"/>
          <w:szCs w:val="30"/>
        </w:rPr>
        <w:t>第五章</w:t>
      </w:r>
      <w:r>
        <w:rPr>
          <w:rFonts w:ascii="宋体" w:hAnsi="宋体" w:cs="宋体"/>
          <w:b/>
          <w:bCs/>
          <w:sz w:val="30"/>
          <w:szCs w:val="30"/>
        </w:rPr>
        <w:t xml:space="preserve">  </w:t>
      </w:r>
      <w:r>
        <w:rPr>
          <w:rFonts w:hint="eastAsia" w:ascii="宋体" w:hAnsi="宋体" w:cs="宋体"/>
          <w:b/>
          <w:bCs/>
          <w:sz w:val="30"/>
          <w:szCs w:val="30"/>
        </w:rPr>
        <w:t>技术标准和要求</w:t>
      </w:r>
      <w:r>
        <w:rPr>
          <w:rFonts w:hint="eastAsia" w:ascii="宋体" w:hAnsi="宋体" w:cs="宋体"/>
          <w:b/>
          <w:bCs/>
          <w:sz w:val="30"/>
          <w:szCs w:val="30"/>
          <w:lang w:val="en-US" w:eastAsia="zh-CN"/>
        </w:rPr>
        <w:t>.......................</w:t>
      </w:r>
      <w:r>
        <w:rPr>
          <w:rFonts w:hint="eastAsia" w:ascii="宋体"/>
          <w:b/>
          <w:bCs/>
          <w:sz w:val="30"/>
          <w:szCs w:val="30"/>
          <w:lang w:val="en-US" w:eastAsia="zh-CN"/>
        </w:rPr>
        <w:t>..............</w:t>
      </w:r>
      <w:r>
        <w:rPr>
          <w:rFonts w:hint="eastAsia" w:ascii="宋体" w:hAnsi="宋体" w:cs="宋体"/>
          <w:b/>
          <w:bCs/>
          <w:sz w:val="30"/>
          <w:szCs w:val="30"/>
        </w:rPr>
        <w:t>2</w:t>
      </w:r>
      <w:r>
        <w:rPr>
          <w:rFonts w:hint="eastAsia" w:ascii="宋体" w:hAnsi="宋体" w:cs="宋体"/>
          <w:b/>
          <w:bCs/>
          <w:sz w:val="30"/>
          <w:szCs w:val="30"/>
        </w:rPr>
        <w:fldChar w:fldCharType="end"/>
      </w:r>
      <w:r>
        <w:rPr>
          <w:rFonts w:hint="eastAsia" w:ascii="宋体" w:hAnsi="宋体" w:cs="宋体"/>
          <w:b/>
          <w:bCs/>
          <w:sz w:val="30"/>
          <w:szCs w:val="30"/>
          <w:lang w:val="en-US" w:eastAsia="zh-CN"/>
        </w:rPr>
        <w:t>6</w:t>
      </w:r>
    </w:p>
    <w:p>
      <w:pPr>
        <w:pStyle w:val="15"/>
        <w:tabs>
          <w:tab w:val="right" w:leader="dot" w:pos="9000"/>
        </w:tabs>
        <w:spacing w:line="360" w:lineRule="auto"/>
        <w:rPr>
          <w:rFonts w:hint="eastAsia" w:ascii="宋体" w:hAnsi="宋体" w:eastAsia="宋体" w:cs="宋体"/>
          <w:b/>
          <w:bCs/>
          <w:sz w:val="30"/>
          <w:szCs w:val="30"/>
          <w:lang w:eastAsia="zh-CN"/>
        </w:rPr>
      </w:pPr>
      <w:r>
        <w:fldChar w:fldCharType="begin"/>
      </w:r>
      <w:r>
        <w:instrText xml:space="preserve"> HYPERLINK \l "_Toc23467" </w:instrText>
      </w:r>
      <w:r>
        <w:fldChar w:fldCharType="separate"/>
      </w:r>
      <w:r>
        <w:rPr>
          <w:rFonts w:hint="eastAsia" w:ascii="宋体" w:hAnsi="宋体" w:cs="宋体"/>
          <w:b/>
          <w:bCs/>
          <w:sz w:val="30"/>
          <w:szCs w:val="30"/>
        </w:rPr>
        <w:t>第六章</w:t>
      </w:r>
      <w:r>
        <w:rPr>
          <w:rFonts w:ascii="宋体" w:hAnsi="宋体" w:cs="宋体"/>
          <w:b/>
          <w:bCs/>
          <w:sz w:val="30"/>
          <w:szCs w:val="30"/>
        </w:rPr>
        <w:t xml:space="preserve">  </w:t>
      </w:r>
      <w:r>
        <w:rPr>
          <w:rFonts w:hint="eastAsia" w:ascii="宋体" w:hAnsi="宋体" w:cs="宋体"/>
          <w:b/>
          <w:bCs/>
          <w:sz w:val="30"/>
          <w:szCs w:val="30"/>
        </w:rPr>
        <w:t>投标文件格式</w:t>
      </w:r>
      <w:r>
        <w:rPr>
          <w:rFonts w:hint="eastAsia" w:ascii="宋体" w:hAnsi="宋体" w:cs="宋体"/>
          <w:b/>
          <w:bCs/>
          <w:sz w:val="30"/>
          <w:szCs w:val="30"/>
          <w:lang w:val="en-US" w:eastAsia="zh-CN"/>
        </w:rPr>
        <w:t>..........................</w:t>
      </w:r>
      <w:r>
        <w:rPr>
          <w:rFonts w:ascii="宋体"/>
          <w:b/>
          <w:bCs/>
          <w:sz w:val="30"/>
          <w:szCs w:val="30"/>
        </w:rPr>
        <w:tab/>
      </w:r>
      <w:r>
        <w:rPr>
          <w:rFonts w:hint="eastAsia" w:ascii="宋体"/>
          <w:b/>
          <w:bCs/>
          <w:sz w:val="30"/>
          <w:szCs w:val="30"/>
          <w:lang w:val="en-US" w:eastAsia="zh-CN"/>
        </w:rPr>
        <w:t>.............</w:t>
      </w:r>
      <w:r>
        <w:rPr>
          <w:rFonts w:hint="eastAsia" w:ascii="宋体" w:hAnsi="宋体" w:cs="宋体"/>
          <w:b/>
          <w:bCs/>
          <w:sz w:val="30"/>
          <w:szCs w:val="30"/>
          <w:lang w:val="en-US" w:eastAsia="zh-CN"/>
        </w:rPr>
        <w:t>2</w:t>
      </w:r>
      <w:r>
        <w:rPr>
          <w:rFonts w:hint="eastAsia" w:ascii="宋体" w:hAnsi="宋体" w:cs="宋体"/>
          <w:b/>
          <w:bCs/>
          <w:sz w:val="30"/>
          <w:szCs w:val="30"/>
        </w:rPr>
        <w:fldChar w:fldCharType="end"/>
      </w:r>
      <w:r>
        <w:rPr>
          <w:rFonts w:hint="eastAsia" w:ascii="宋体" w:hAnsi="宋体" w:cs="宋体"/>
          <w:b/>
          <w:bCs/>
          <w:sz w:val="30"/>
          <w:szCs w:val="30"/>
          <w:lang w:val="en-US" w:eastAsia="zh-CN"/>
        </w:rPr>
        <w:t>7</w:t>
      </w:r>
    </w:p>
    <w:p>
      <w:pPr>
        <w:rPr>
          <w:rFonts w:hint="eastAsia" w:ascii="宋体" w:hAnsi="宋体" w:eastAsia="宋体" w:cs="宋体"/>
          <w:b/>
          <w:bCs/>
          <w:sz w:val="30"/>
          <w:szCs w:val="30"/>
          <w:lang w:val="en-US" w:eastAsia="zh-CN"/>
        </w:rPr>
      </w:pPr>
      <w:r>
        <w:fldChar w:fldCharType="begin"/>
      </w:r>
      <w:r>
        <w:instrText xml:space="preserve"> HYPERLINK \l "_Toc23467" </w:instrText>
      </w:r>
      <w:r>
        <w:fldChar w:fldCharType="separate"/>
      </w:r>
      <w:r>
        <w:rPr>
          <w:rFonts w:hint="eastAsia" w:ascii="宋体" w:hAnsi="宋体" w:cs="宋体"/>
          <w:b/>
          <w:bCs/>
          <w:sz w:val="30"/>
          <w:szCs w:val="30"/>
        </w:rPr>
        <w:t>第</w:t>
      </w:r>
      <w:r>
        <w:rPr>
          <w:rFonts w:hint="eastAsia" w:ascii="宋体" w:hAnsi="宋体" w:cs="宋体"/>
          <w:b/>
          <w:bCs/>
          <w:sz w:val="30"/>
          <w:szCs w:val="30"/>
          <w:lang w:eastAsia="zh-CN"/>
        </w:rPr>
        <w:t>七</w:t>
      </w:r>
      <w:r>
        <w:rPr>
          <w:rFonts w:hint="eastAsia" w:ascii="宋体" w:hAnsi="宋体" w:cs="宋体"/>
          <w:b/>
          <w:bCs/>
          <w:sz w:val="30"/>
          <w:szCs w:val="30"/>
        </w:rPr>
        <w:t>章</w:t>
      </w:r>
      <w:r>
        <w:rPr>
          <w:rFonts w:ascii="宋体" w:hAnsi="宋体" w:cs="宋体"/>
          <w:b/>
          <w:bCs/>
          <w:sz w:val="30"/>
          <w:szCs w:val="30"/>
        </w:rPr>
        <w:t xml:space="preserve">  </w:t>
      </w:r>
      <w:r>
        <w:rPr>
          <w:rFonts w:hint="eastAsia" w:ascii="宋体" w:hAnsi="宋体" w:cs="宋体"/>
          <w:b/>
          <w:bCs/>
          <w:sz w:val="30"/>
          <w:szCs w:val="30"/>
          <w:lang w:eastAsia="zh-CN"/>
        </w:rPr>
        <w:t>工程量清单</w:t>
      </w:r>
      <w:r>
        <w:rPr>
          <w:rFonts w:hint="eastAsia" w:ascii="宋体" w:hAnsi="宋体" w:cs="宋体"/>
          <w:b/>
          <w:bCs/>
          <w:sz w:val="30"/>
          <w:szCs w:val="30"/>
          <w:lang w:val="en-US" w:eastAsia="zh-CN"/>
        </w:rPr>
        <w:t>..........................</w:t>
      </w:r>
      <w:r>
        <w:rPr>
          <w:rFonts w:ascii="宋体"/>
          <w:b/>
          <w:bCs/>
          <w:sz w:val="30"/>
          <w:szCs w:val="30"/>
        </w:rPr>
        <w:tab/>
      </w:r>
      <w:r>
        <w:rPr>
          <w:rFonts w:hint="eastAsia" w:ascii="宋体"/>
          <w:b/>
          <w:bCs/>
          <w:sz w:val="30"/>
          <w:szCs w:val="30"/>
          <w:lang w:val="en-US" w:eastAsia="zh-CN"/>
        </w:rPr>
        <w:t>..............4</w:t>
      </w:r>
      <w:r>
        <w:rPr>
          <w:rFonts w:hint="eastAsia" w:ascii="宋体" w:hAnsi="宋体" w:cs="宋体"/>
          <w:b/>
          <w:bCs/>
          <w:sz w:val="30"/>
          <w:szCs w:val="30"/>
        </w:rPr>
        <w:fldChar w:fldCharType="end"/>
      </w:r>
      <w:r>
        <w:rPr>
          <w:rFonts w:hint="eastAsia" w:ascii="宋体" w:hAnsi="宋体" w:cs="宋体"/>
          <w:b/>
          <w:bCs/>
          <w:sz w:val="30"/>
          <w:szCs w:val="30"/>
          <w:lang w:val="en-US" w:eastAsia="zh-CN"/>
        </w:rPr>
        <w:t>7</w:t>
      </w:r>
    </w:p>
    <w:p>
      <w:pPr>
        <w:rPr>
          <w:lang w:val="en-US"/>
        </w:rPr>
      </w:pPr>
      <w:r>
        <w:rPr>
          <w:rFonts w:hint="eastAsia" w:ascii="宋体" w:hAnsi="宋体" w:cs="宋体"/>
          <w:b/>
          <w:bCs/>
          <w:sz w:val="30"/>
          <w:szCs w:val="30"/>
          <w:lang w:eastAsia="zh-CN"/>
        </w:rPr>
        <w:t>第八章</w:t>
      </w:r>
      <w:r>
        <w:rPr>
          <w:rFonts w:hint="eastAsia" w:ascii="宋体" w:hAnsi="宋体" w:cs="宋体"/>
          <w:b/>
          <w:bCs/>
          <w:sz w:val="30"/>
          <w:szCs w:val="30"/>
          <w:lang w:val="en-US" w:eastAsia="zh-CN"/>
        </w:rPr>
        <w:t xml:space="preserve">  图纸...............................................47</w:t>
      </w:r>
    </w:p>
    <w:p>
      <w:pPr>
        <w:pStyle w:val="11"/>
        <w:tabs>
          <w:tab w:val="right" w:leader="dot" w:pos="9214"/>
        </w:tabs>
        <w:outlineLvl w:val="9"/>
        <w:rPr>
          <w:rStyle w:val="28"/>
          <w:rFonts w:ascii="宋体"/>
          <w:b/>
          <w:bCs/>
          <w:color w:val="auto"/>
          <w:sz w:val="30"/>
          <w:szCs w:val="30"/>
        </w:rPr>
      </w:pPr>
      <w:r>
        <w:rPr>
          <w:rStyle w:val="28"/>
          <w:rFonts w:ascii="宋体" w:hAnsi="宋体" w:cs="宋体"/>
          <w:b/>
          <w:bCs/>
          <w:color w:val="auto"/>
          <w:sz w:val="30"/>
          <w:szCs w:val="30"/>
        </w:rPr>
        <w:fldChar w:fldCharType="end"/>
      </w:r>
    </w:p>
    <w:p>
      <w:pPr>
        <w:outlineLvl w:val="9"/>
        <w:rPr>
          <w:rFonts w:ascii="宋体"/>
          <w:b/>
          <w:bCs/>
          <w:sz w:val="36"/>
          <w:szCs w:val="36"/>
        </w:rPr>
      </w:pPr>
    </w:p>
    <w:p>
      <w:pPr>
        <w:tabs>
          <w:tab w:val="left" w:pos="6678"/>
        </w:tabs>
        <w:spacing w:line="560" w:lineRule="exact"/>
        <w:outlineLvl w:val="9"/>
        <w:rPr>
          <w:rFonts w:ascii="宋体"/>
          <w:sz w:val="36"/>
          <w:szCs w:val="36"/>
        </w:rPr>
      </w:pPr>
      <w:bookmarkStart w:id="0" w:name="_Toc396725433"/>
      <w:bookmarkStart w:id="1" w:name="_Toc179632544"/>
      <w:bookmarkStart w:id="2" w:name="_Toc152045527"/>
      <w:bookmarkStart w:id="3" w:name="_Toc144974495"/>
      <w:bookmarkStart w:id="4" w:name="_Toc152042303"/>
      <w:r>
        <w:rPr>
          <w:rFonts w:ascii="宋体" w:hAnsi="宋体" w:cs="宋体"/>
          <w:sz w:val="36"/>
          <w:szCs w:val="36"/>
        </w:rPr>
        <w:t xml:space="preserve"> </w:t>
      </w:r>
      <w:r>
        <w:rPr>
          <w:rFonts w:hint="eastAsia" w:ascii="宋体" w:hAnsi="宋体" w:cs="宋体"/>
          <w:sz w:val="36"/>
          <w:szCs w:val="36"/>
        </w:rPr>
        <w:tab/>
      </w:r>
    </w:p>
    <w:p>
      <w:pPr>
        <w:spacing w:line="560" w:lineRule="exact"/>
        <w:outlineLvl w:val="9"/>
        <w:rPr>
          <w:rFonts w:ascii="宋体"/>
        </w:rPr>
      </w:pPr>
    </w:p>
    <w:p>
      <w:pPr>
        <w:spacing w:line="560" w:lineRule="exact"/>
        <w:outlineLvl w:val="9"/>
        <w:rPr>
          <w:rFonts w:ascii="宋体"/>
        </w:rPr>
      </w:pPr>
    </w:p>
    <w:p>
      <w:pPr>
        <w:outlineLvl w:val="9"/>
        <w:rPr>
          <w:rFonts w:ascii="宋体"/>
        </w:rPr>
      </w:pPr>
    </w:p>
    <w:p>
      <w:pPr>
        <w:outlineLvl w:val="9"/>
        <w:rPr>
          <w:rFonts w:cs="Times New Roman"/>
        </w:rPr>
      </w:pPr>
      <w:r>
        <w:rPr>
          <w:rFonts w:ascii="宋体"/>
        </w:rPr>
        <w:br w:type="page"/>
      </w:r>
    </w:p>
    <w:p>
      <w:pPr>
        <w:pStyle w:val="4"/>
        <w:numPr>
          <w:ilvl w:val="0"/>
          <w:numId w:val="2"/>
        </w:numPr>
        <w:spacing w:line="560" w:lineRule="exact"/>
        <w:ind w:left="2650" w:leftChars="0" w:firstLine="0" w:firstLineChars="0"/>
        <w:rPr>
          <w:rFonts w:hint="eastAsia" w:ascii="宋体" w:hAnsi="宋体" w:cs="宋体"/>
        </w:rPr>
      </w:pPr>
      <w:bookmarkStart w:id="5" w:name="_Toc388003863"/>
      <w:bookmarkStart w:id="6" w:name="_Toc247085671"/>
      <w:bookmarkStart w:id="7" w:name="_Toc246996157"/>
      <w:bookmarkStart w:id="8" w:name="_Toc247096243"/>
      <w:bookmarkStart w:id="9" w:name="_Toc246996900"/>
      <w:bookmarkStart w:id="10" w:name="_Toc20935"/>
      <w:r>
        <w:rPr>
          <w:rFonts w:ascii="宋体" w:hAnsi="宋体" w:cs="宋体"/>
        </w:rPr>
        <w:t xml:space="preserve"> </w:t>
      </w:r>
      <w:r>
        <w:rPr>
          <w:rFonts w:hint="eastAsia" w:ascii="宋体" w:hAnsi="宋体" w:cs="宋体"/>
        </w:rPr>
        <w:t>招标公告</w:t>
      </w:r>
      <w:bookmarkEnd w:id="0"/>
      <w:bookmarkEnd w:id="5"/>
      <w:bookmarkEnd w:id="6"/>
      <w:bookmarkEnd w:id="7"/>
      <w:bookmarkEnd w:id="8"/>
      <w:bookmarkEnd w:id="9"/>
      <w:bookmarkEnd w:id="10"/>
      <w:bookmarkStart w:id="11" w:name="_Toc11242"/>
      <w:bookmarkStart w:id="12" w:name="_Toc396725434"/>
    </w:p>
    <w:p>
      <w:pPr>
        <w:pStyle w:val="4"/>
        <w:keepNext/>
        <w:keepLines/>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0"/>
        <w:rPr>
          <w:rFonts w:hint="eastAsia" w:ascii="宋体" w:hAnsi="宋体" w:cs="宋体"/>
          <w:b/>
          <w:bCs/>
          <w:sz w:val="36"/>
          <w:szCs w:val="36"/>
        </w:rPr>
      </w:pPr>
      <w:r>
        <w:rPr>
          <w:rFonts w:hint="eastAsia" w:ascii="宋体" w:hAnsi="宋体" w:cs="宋体"/>
          <w:b/>
          <w:bCs/>
          <w:sz w:val="36"/>
          <w:szCs w:val="36"/>
        </w:rPr>
        <w:t>焦桐高速巩义市北山口镇白窑至老井沟段</w:t>
      </w:r>
    </w:p>
    <w:p>
      <w:pPr>
        <w:pStyle w:val="4"/>
        <w:keepNext/>
        <w:keepLines/>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0"/>
        <w:rPr>
          <w:rFonts w:ascii="宋体" w:hAnsi="宋体" w:cs="宋体"/>
        </w:rPr>
      </w:pPr>
      <w:r>
        <w:rPr>
          <w:rFonts w:hint="eastAsia" w:ascii="宋体" w:hAnsi="宋体" w:cs="宋体"/>
          <w:b/>
          <w:bCs/>
          <w:sz w:val="36"/>
          <w:szCs w:val="36"/>
        </w:rPr>
        <w:t>两侧废弃矿山地质环境治理项目（二期）</w:t>
      </w:r>
      <w:r>
        <w:rPr>
          <w:rFonts w:hint="eastAsia" w:ascii="宋体" w:hAnsi="宋体" w:cs="宋体"/>
          <w:b/>
          <w:bCs/>
          <w:sz w:val="36"/>
          <w:szCs w:val="36"/>
          <w:lang w:eastAsia="zh-CN"/>
        </w:rPr>
        <w:t>二次</w:t>
      </w:r>
      <w:r>
        <w:rPr>
          <w:rFonts w:hint="eastAsia" w:ascii="宋体" w:hAnsi="宋体" w:cs="宋体"/>
          <w:b/>
          <w:bCs/>
          <w:sz w:val="36"/>
          <w:szCs w:val="36"/>
        </w:rPr>
        <w:t>招标公告</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一、招标条件</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s="宋体"/>
          <w:kern w:val="0"/>
          <w:sz w:val="24"/>
          <w:szCs w:val="24"/>
        </w:rPr>
        <w:t>焦桐高速巩义市北山口镇白窑至老井沟段两侧废弃矿山地质环境治理项目（二期）</w:t>
      </w:r>
      <w:r>
        <w:rPr>
          <w:rFonts w:hint="eastAsia" w:ascii="宋体" w:hAnsi="宋体" w:cs="宋体"/>
          <w:kern w:val="0"/>
          <w:sz w:val="24"/>
          <w:szCs w:val="24"/>
          <w:lang w:eastAsia="zh-CN"/>
        </w:rPr>
        <w:t>二次</w:t>
      </w:r>
      <w:r>
        <w:rPr>
          <w:rFonts w:hint="eastAsia" w:ascii="宋体" w:hAnsi="宋体" w:cs="宋体"/>
          <w:kern w:val="0"/>
          <w:sz w:val="24"/>
          <w:szCs w:val="24"/>
        </w:rPr>
        <w:t>，已经相关部门批复，具备招标条件。汇龙工程咨询有限公司受巩义市北山口镇人民政府的委托，就焦桐高速巩义市北山口镇白窑至老井沟段两侧废弃矿山地质环境治理项目（二期）</w:t>
      </w:r>
      <w:r>
        <w:rPr>
          <w:rFonts w:hint="eastAsia" w:ascii="宋体" w:hAnsi="宋体" w:cs="宋体"/>
          <w:kern w:val="0"/>
          <w:sz w:val="24"/>
          <w:szCs w:val="24"/>
          <w:lang w:eastAsia="zh-CN"/>
        </w:rPr>
        <w:t>二次</w:t>
      </w:r>
      <w:r>
        <w:rPr>
          <w:rFonts w:hint="eastAsia" w:ascii="宋体" w:hAnsi="宋体" w:cs="宋体"/>
          <w:kern w:val="0"/>
          <w:sz w:val="24"/>
          <w:szCs w:val="24"/>
        </w:rPr>
        <w:t>进行国内公开招标。相关内容如下：</w:t>
      </w:r>
    </w:p>
    <w:p>
      <w:pPr>
        <w:numPr>
          <w:ilvl w:val="0"/>
          <w:numId w:val="3"/>
        </w:numPr>
        <w:snapToGrid w:val="0"/>
        <w:spacing w:line="360" w:lineRule="auto"/>
        <w:ind w:firstLine="482" w:firstLineChars="200"/>
        <w:outlineLvl w:val="1"/>
        <w:rPr>
          <w:rFonts w:ascii="宋体" w:hAnsi="宋体" w:cs="宋体"/>
          <w:kern w:val="0"/>
          <w:sz w:val="24"/>
          <w:szCs w:val="24"/>
        </w:rPr>
      </w:pPr>
      <w:r>
        <w:rPr>
          <w:rFonts w:hint="eastAsia" w:ascii="宋体" w:hAnsi="宋体" w:cs="宋体"/>
          <w:b/>
          <w:bCs/>
          <w:color w:val="000000"/>
          <w:kern w:val="0"/>
          <w:sz w:val="24"/>
          <w:szCs w:val="24"/>
        </w:rPr>
        <w:t>项目概况与招标范围</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1.项目名称：焦桐高速巩义市北山口镇白窑至老井沟段两侧废弃矿山地质环境治理项目（二期）</w:t>
      </w:r>
      <w:r>
        <w:rPr>
          <w:rFonts w:hint="eastAsia" w:ascii="宋体" w:hAnsi="宋体" w:cs="宋体"/>
          <w:color w:val="000000"/>
          <w:kern w:val="0"/>
          <w:sz w:val="24"/>
          <w:szCs w:val="24"/>
          <w:lang w:eastAsia="zh-CN"/>
        </w:rPr>
        <w:t>二次</w:t>
      </w:r>
    </w:p>
    <w:p>
      <w:pPr>
        <w:snapToGrid w:val="0"/>
        <w:spacing w:line="360" w:lineRule="auto"/>
        <w:ind w:firstLine="480" w:firstLineChars="200"/>
        <w:outlineLvl w:val="1"/>
        <w:rPr>
          <w:rFonts w:ascii="宋体" w:hAnsi="宋体" w:cs="宋体"/>
          <w:kern w:val="0"/>
          <w:sz w:val="24"/>
          <w:szCs w:val="24"/>
        </w:rPr>
      </w:pPr>
      <w:r>
        <w:rPr>
          <w:rFonts w:hint="eastAsia" w:ascii="宋体" w:hAnsi="宋体" w:cs="宋体"/>
          <w:color w:val="000000"/>
          <w:kern w:val="0"/>
          <w:sz w:val="24"/>
          <w:szCs w:val="24"/>
        </w:rPr>
        <w:t>2.项目</w:t>
      </w:r>
      <w:r>
        <w:rPr>
          <w:rFonts w:hint="eastAsia" w:ascii="宋体" w:hAnsi="宋体" w:cs="宋体"/>
          <w:kern w:val="0"/>
          <w:sz w:val="24"/>
          <w:szCs w:val="24"/>
        </w:rPr>
        <w:t>编号：巩资源公开【2019】1号</w:t>
      </w:r>
    </w:p>
    <w:p>
      <w:pPr>
        <w:snapToGrid w:val="0"/>
        <w:spacing w:line="360" w:lineRule="auto"/>
        <w:ind w:firstLine="480" w:firstLineChars="200"/>
        <w:outlineLvl w:val="1"/>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3.项目概况：</w:t>
      </w:r>
      <w:r>
        <w:rPr>
          <w:rFonts w:hint="eastAsia" w:ascii="宋体" w:hAnsi="宋体" w:cs="宋体"/>
          <w:color w:val="auto"/>
          <w:kern w:val="0"/>
          <w:sz w:val="24"/>
          <w:szCs w:val="24"/>
          <w:lang w:eastAsia="zh-CN"/>
        </w:rPr>
        <w:t>该</w:t>
      </w:r>
      <w:r>
        <w:rPr>
          <w:rFonts w:hint="eastAsia" w:ascii="宋体" w:hAnsi="宋体" w:cs="宋体"/>
          <w:color w:val="auto"/>
          <w:kern w:val="0"/>
          <w:sz w:val="24"/>
          <w:szCs w:val="24"/>
        </w:rPr>
        <w:t>项目区位于焦桐高速巩义市北山口镇白窑村、南官庄村及山川村，北距巩义市约5km，北距北山口镇约3km，总面积16.56</w:t>
      </w:r>
      <w:r>
        <w:rPr>
          <w:color w:val="000000"/>
          <w:sz w:val="24"/>
        </w:rPr>
        <w:t>hm</w:t>
      </w:r>
      <w:r>
        <w:rPr>
          <w:color w:val="000000"/>
          <w:sz w:val="24"/>
          <w:vertAlign w:val="superscript"/>
        </w:rPr>
        <w:t>2</w:t>
      </w:r>
      <w:r>
        <w:rPr>
          <w:rFonts w:hint="eastAsia" w:ascii="宋体" w:hAnsi="宋体" w:cs="宋体"/>
          <w:color w:val="auto"/>
          <w:kern w:val="0"/>
          <w:sz w:val="24"/>
          <w:szCs w:val="24"/>
        </w:rPr>
        <w:t>。通过工程措施和生物措施，消除或缓解废弃采石场遗留的地质灾害隐患，修复地形地貌景观，改善生态环境，有效改善北山口镇焦桐</w:t>
      </w:r>
      <w:r>
        <w:rPr>
          <w:rFonts w:hint="eastAsia" w:ascii="宋体" w:hAnsi="宋体" w:cs="宋体"/>
          <w:color w:val="auto"/>
          <w:kern w:val="0"/>
          <w:sz w:val="24"/>
          <w:szCs w:val="24"/>
          <w:lang w:eastAsia="zh-CN"/>
        </w:rPr>
        <w:t>高速</w:t>
      </w:r>
      <w:r>
        <w:rPr>
          <w:rFonts w:hint="eastAsia" w:ascii="宋体" w:hAnsi="宋体" w:cs="宋体"/>
          <w:color w:val="auto"/>
          <w:kern w:val="0"/>
          <w:sz w:val="24"/>
          <w:szCs w:val="24"/>
        </w:rPr>
        <w:t>两侧的地形地貌景观</w:t>
      </w:r>
      <w:r>
        <w:rPr>
          <w:rFonts w:hint="eastAsia" w:ascii="宋体" w:hAnsi="宋体" w:cs="宋体"/>
          <w:color w:val="auto"/>
          <w:kern w:val="0"/>
          <w:sz w:val="24"/>
          <w:szCs w:val="24"/>
          <w:lang w:eastAsia="zh-CN"/>
        </w:rPr>
        <w:t>。</w:t>
      </w:r>
    </w:p>
    <w:p>
      <w:pPr>
        <w:snapToGrid w:val="0"/>
        <w:spacing w:line="360" w:lineRule="auto"/>
        <w:ind w:firstLine="480" w:firstLineChars="200"/>
        <w:outlineLvl w:val="1"/>
        <w:rPr>
          <w:rFonts w:ascii="宋体" w:hAnsi="宋体" w:cs="宋体"/>
          <w:color w:val="auto"/>
          <w:kern w:val="0"/>
          <w:sz w:val="24"/>
          <w:szCs w:val="24"/>
        </w:rPr>
      </w:pPr>
      <w:r>
        <w:rPr>
          <w:rFonts w:hint="eastAsia" w:ascii="宋体" w:hAnsi="宋体" w:cs="宋体"/>
          <w:color w:val="auto"/>
          <w:kern w:val="0"/>
          <w:sz w:val="24"/>
          <w:szCs w:val="24"/>
        </w:rPr>
        <w:t>4.项目地点：巩义市北山口镇。</w:t>
      </w:r>
    </w:p>
    <w:p>
      <w:pPr>
        <w:snapToGrid w:val="0"/>
        <w:spacing w:line="360" w:lineRule="auto"/>
        <w:ind w:firstLine="480" w:firstLineChars="200"/>
        <w:outlineLvl w:val="1"/>
        <w:rPr>
          <w:rFonts w:hint="eastAsia" w:ascii="宋体" w:hAnsi="宋体" w:cs="宋体"/>
          <w:color w:val="000000"/>
          <w:kern w:val="0"/>
          <w:sz w:val="24"/>
          <w:szCs w:val="24"/>
        </w:rPr>
      </w:pPr>
      <w:r>
        <w:rPr>
          <w:rFonts w:hint="eastAsia" w:ascii="宋体" w:hAnsi="宋体" w:cs="宋体"/>
          <w:color w:val="000000"/>
          <w:kern w:val="0"/>
          <w:sz w:val="24"/>
          <w:szCs w:val="24"/>
        </w:rPr>
        <w:t>5.标段划分：本项目分</w:t>
      </w:r>
      <w:r>
        <w:rPr>
          <w:rFonts w:hint="eastAsia" w:ascii="宋体" w:hAnsi="宋体" w:cs="宋体"/>
          <w:color w:val="000000"/>
          <w:kern w:val="0"/>
          <w:sz w:val="24"/>
          <w:szCs w:val="24"/>
          <w:lang w:eastAsia="zh-CN"/>
        </w:rPr>
        <w:t>三</w:t>
      </w:r>
      <w:r>
        <w:rPr>
          <w:rFonts w:hint="eastAsia" w:ascii="宋体" w:hAnsi="宋体" w:cs="宋体"/>
          <w:color w:val="000000"/>
          <w:kern w:val="0"/>
          <w:sz w:val="24"/>
          <w:szCs w:val="24"/>
        </w:rPr>
        <w:t>个标段。</w:t>
      </w:r>
    </w:p>
    <w:p>
      <w:pPr>
        <w:pStyle w:val="2"/>
        <w:ind w:firstLine="720" w:firstLineChars="300"/>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一标段为：白窑治理区二区，控制价为：</w:t>
      </w:r>
      <w:r>
        <w:rPr>
          <w:rFonts w:hint="eastAsia" w:ascii="宋体" w:hAnsi="宋体" w:cs="宋体"/>
          <w:color w:val="000000"/>
          <w:kern w:val="0"/>
          <w:sz w:val="24"/>
          <w:szCs w:val="24"/>
          <w:lang w:val="en-US" w:eastAsia="zh-CN"/>
        </w:rPr>
        <w:t>5900580.00元</w:t>
      </w:r>
      <w:r>
        <w:rPr>
          <w:rFonts w:hint="eastAsia" w:ascii="宋体" w:hAnsi="宋体" w:cs="宋体"/>
          <w:color w:val="000000"/>
          <w:kern w:val="0"/>
          <w:sz w:val="24"/>
          <w:szCs w:val="24"/>
          <w:lang w:eastAsia="zh-CN"/>
        </w:rPr>
        <w:t>；</w:t>
      </w:r>
    </w:p>
    <w:p>
      <w:pPr>
        <w:pStyle w:val="2"/>
        <w:ind w:firstLine="720" w:firstLineChars="300"/>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二标段为：白窑治理区三区、四区，控制价为：</w:t>
      </w:r>
      <w:r>
        <w:rPr>
          <w:rFonts w:hint="eastAsia" w:ascii="宋体" w:hAnsi="宋体" w:cs="宋体"/>
          <w:color w:val="000000"/>
          <w:kern w:val="0"/>
          <w:sz w:val="24"/>
          <w:szCs w:val="24"/>
          <w:lang w:val="en-US" w:eastAsia="zh-CN"/>
        </w:rPr>
        <w:t>3119340.00元</w:t>
      </w:r>
      <w:r>
        <w:rPr>
          <w:rFonts w:hint="eastAsia" w:ascii="宋体" w:hAnsi="宋体" w:cs="宋体"/>
          <w:color w:val="000000"/>
          <w:kern w:val="0"/>
          <w:sz w:val="24"/>
          <w:szCs w:val="24"/>
          <w:lang w:eastAsia="zh-CN"/>
        </w:rPr>
        <w:t>；</w:t>
      </w:r>
    </w:p>
    <w:p>
      <w:pPr>
        <w:pStyle w:val="2"/>
        <w:ind w:firstLine="720" w:firstLineChars="300"/>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三标段为：白窑治理区一区、五区、南官庄治理区和山川治理区一区、山川治理区二区，控制价为：</w:t>
      </w:r>
      <w:r>
        <w:rPr>
          <w:rFonts w:hint="eastAsia" w:ascii="宋体" w:hAnsi="宋体" w:cs="宋体"/>
          <w:color w:val="000000"/>
          <w:kern w:val="0"/>
          <w:sz w:val="24"/>
          <w:szCs w:val="24"/>
          <w:lang w:val="en-US" w:eastAsia="zh-CN"/>
        </w:rPr>
        <w:t>2597980.00元</w:t>
      </w:r>
      <w:r>
        <w:rPr>
          <w:rFonts w:hint="eastAsia" w:ascii="宋体" w:hAnsi="宋体" w:cs="宋体"/>
          <w:color w:val="000000"/>
          <w:kern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outlineLvl w:val="9"/>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投标人可就任意标段投标，但只能中一个标段，若同时为多个标段的第一中标候选人，则按照中标金额大小确定为金额大的标段的第一中标候选人，其他金额小的标段自动顺延为第二中标候选人。</w:t>
      </w:r>
    </w:p>
    <w:p>
      <w:pPr>
        <w:snapToGrid w:val="0"/>
        <w:spacing w:line="360" w:lineRule="auto"/>
        <w:ind w:left="479" w:leftChars="228" w:firstLine="0" w:firstLineChars="0"/>
        <w:outlineLvl w:val="1"/>
        <w:rPr>
          <w:rFonts w:hint="eastAsia" w:ascii="宋体" w:hAnsi="宋体" w:cs="宋体"/>
          <w:color w:val="000000"/>
          <w:kern w:val="0"/>
          <w:sz w:val="24"/>
          <w:szCs w:val="24"/>
          <w:lang w:eastAsia="zh-CN"/>
        </w:rPr>
      </w:pPr>
      <w:r>
        <w:rPr>
          <w:rFonts w:hint="eastAsia" w:ascii="宋体" w:hAnsi="宋体" w:cs="宋体"/>
          <w:color w:val="000000"/>
          <w:kern w:val="0"/>
          <w:sz w:val="24"/>
          <w:szCs w:val="24"/>
        </w:rPr>
        <w:t>6.招标范围：</w:t>
      </w:r>
      <w:r>
        <w:rPr>
          <w:rFonts w:hint="eastAsia" w:ascii="宋体" w:hAnsi="宋体" w:cs="宋体"/>
          <w:color w:val="000000"/>
          <w:kern w:val="0"/>
          <w:sz w:val="24"/>
          <w:szCs w:val="24"/>
          <w:lang w:eastAsia="zh-CN"/>
        </w:rPr>
        <w:t>工程量清单、图纸及</w:t>
      </w:r>
      <w:r>
        <w:rPr>
          <w:rFonts w:hint="eastAsia" w:ascii="宋体" w:hAnsi="宋体" w:cs="宋体"/>
          <w:color w:val="000000"/>
          <w:kern w:val="0"/>
          <w:sz w:val="24"/>
          <w:szCs w:val="24"/>
        </w:rPr>
        <w:t xml:space="preserve">招标文件要求的全部内容。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7.资金来源：省级地质环境治理基金及地方配套资金</w:t>
      </w:r>
      <w:r>
        <w:rPr>
          <w:rFonts w:hint="eastAsia" w:ascii="宋体" w:hAnsi="宋体" w:cs="宋体"/>
          <w:color w:val="000000"/>
          <w:kern w:val="0"/>
          <w:sz w:val="24"/>
          <w:szCs w:val="24"/>
          <w:lang w:eastAsia="zh-CN"/>
        </w:rPr>
        <w:t>。</w:t>
      </w:r>
    </w:p>
    <w:p>
      <w:pPr>
        <w:snapToGrid w:val="0"/>
        <w:spacing w:line="360" w:lineRule="auto"/>
        <w:ind w:left="479" w:leftChars="228" w:firstLine="0" w:firstLineChars="0"/>
        <w:outlineLvl w:val="1"/>
        <w:rPr>
          <w:rFonts w:ascii="宋体" w:hAnsi="宋体" w:cs="宋体"/>
          <w:color w:val="000000"/>
          <w:kern w:val="0"/>
          <w:sz w:val="24"/>
          <w:szCs w:val="24"/>
        </w:rPr>
      </w:pPr>
      <w:r>
        <w:rPr>
          <w:rFonts w:hint="eastAsia" w:ascii="宋体" w:hAnsi="宋体" w:cs="宋体"/>
          <w:color w:val="000000"/>
          <w:kern w:val="0"/>
          <w:sz w:val="24"/>
          <w:szCs w:val="24"/>
          <w:lang w:val="en-US" w:eastAsia="zh-CN"/>
        </w:rPr>
        <w:t>8</w:t>
      </w:r>
      <w:r>
        <w:rPr>
          <w:rFonts w:hint="eastAsia" w:ascii="宋体" w:hAnsi="宋体" w:cs="宋体"/>
          <w:color w:val="000000"/>
          <w:kern w:val="0"/>
          <w:sz w:val="24"/>
          <w:szCs w:val="24"/>
        </w:rPr>
        <w:t>.计划工期：</w:t>
      </w:r>
      <w:r>
        <w:rPr>
          <w:rFonts w:hint="eastAsia" w:ascii="宋体" w:hAnsi="宋体" w:cs="宋体"/>
          <w:color w:val="000000"/>
          <w:kern w:val="0"/>
          <w:sz w:val="24"/>
          <w:szCs w:val="24"/>
          <w:lang w:val="en-US" w:eastAsia="zh-CN"/>
        </w:rPr>
        <w:t>360日历天</w:t>
      </w:r>
      <w:r>
        <w:rPr>
          <w:rFonts w:hint="eastAsia" w:ascii="宋体" w:hAnsi="宋体" w:cs="宋体"/>
          <w:color w:val="000000"/>
          <w:kern w:val="0"/>
          <w:sz w:val="24"/>
          <w:szCs w:val="24"/>
        </w:rPr>
        <w:t>。</w:t>
      </w:r>
      <w:r>
        <w:rPr>
          <w:rFonts w:hint="eastAsia" w:ascii="宋体" w:hAnsi="宋体" w:cs="宋体"/>
          <w:color w:val="000000"/>
          <w:kern w:val="0"/>
          <w:sz w:val="24"/>
          <w:szCs w:val="24"/>
        </w:rPr>
        <w:br w:type="textWrapping"/>
      </w:r>
      <w:r>
        <w:rPr>
          <w:rFonts w:hint="eastAsia" w:ascii="宋体" w:hAnsi="宋体" w:cs="宋体"/>
          <w:color w:val="000000"/>
          <w:kern w:val="0"/>
          <w:sz w:val="24"/>
          <w:szCs w:val="24"/>
          <w:lang w:val="en-US" w:eastAsia="zh-CN"/>
        </w:rPr>
        <w:t>9</w:t>
      </w:r>
      <w:r>
        <w:rPr>
          <w:rFonts w:hint="eastAsia" w:ascii="宋体" w:hAnsi="宋体" w:cs="宋体"/>
          <w:color w:val="000000"/>
          <w:kern w:val="0"/>
          <w:sz w:val="24"/>
          <w:szCs w:val="24"/>
        </w:rPr>
        <w:t>.质量要求：合格。</w:t>
      </w:r>
    </w:p>
    <w:p>
      <w:pPr>
        <w:snapToGrid w:val="0"/>
        <w:spacing w:line="360" w:lineRule="auto"/>
        <w:ind w:firstLine="482" w:firstLineChars="200"/>
        <w:outlineLvl w:val="1"/>
        <w:rPr>
          <w:rFonts w:ascii="宋体" w:hAnsi="宋体" w:cs="宋体"/>
          <w:b/>
          <w:bCs/>
          <w:color w:val="000000"/>
          <w:kern w:val="0"/>
          <w:sz w:val="24"/>
          <w:szCs w:val="24"/>
        </w:rPr>
      </w:pPr>
      <w:r>
        <w:rPr>
          <w:rFonts w:hint="eastAsia" w:ascii="宋体" w:hAnsi="宋体" w:cs="宋体"/>
          <w:b/>
          <w:bCs/>
          <w:color w:val="000000"/>
          <w:kern w:val="0"/>
          <w:sz w:val="24"/>
          <w:szCs w:val="24"/>
        </w:rPr>
        <w:t xml:space="preserve">三、投标人资格要求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40"/>
        <w:jc w:val="left"/>
        <w:textAlignment w:val="auto"/>
        <w:rPr>
          <w:rFonts w:hint="eastAsia" w:ascii="宋体" w:hAnsi="宋体" w:cs="宋体"/>
          <w:kern w:val="0"/>
          <w:sz w:val="24"/>
          <w:szCs w:val="24"/>
        </w:rPr>
      </w:pPr>
      <w:r>
        <w:rPr>
          <w:rFonts w:hint="eastAsia" w:ascii="宋体" w:hAnsi="宋体" w:cs="宋体"/>
          <w:kern w:val="0"/>
          <w:sz w:val="24"/>
          <w:szCs w:val="24"/>
        </w:rPr>
        <w:t>1.投标人须具有独立法人资格，持有有效的《企业法人营业执照》。</w:t>
      </w:r>
    </w:p>
    <w:p>
      <w:pPr>
        <w:pStyle w:val="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lang w:val="en-US" w:eastAsia="zh-CN"/>
        </w:rPr>
      </w:pPr>
      <w:r>
        <w:rPr>
          <w:rFonts w:hint="eastAsia"/>
        </w:rPr>
        <w:t>2.</w:t>
      </w:r>
      <w:r>
        <w:rPr>
          <w:rFonts w:hint="eastAsia"/>
          <w:lang w:eastAsia="zh-CN"/>
        </w:rPr>
        <w:t>投标人</w:t>
      </w:r>
      <w:r>
        <w:rPr>
          <w:rFonts w:hint="eastAsia"/>
        </w:rPr>
        <w:t>应具备</w:t>
      </w:r>
      <w:r>
        <w:rPr>
          <w:rFonts w:hint="eastAsia"/>
          <w:lang w:eastAsia="zh-CN"/>
        </w:rPr>
        <w:t>自然资源主管部门或原国土资源主管部门颁发的地质灾害治理工程施工乙级及以上资质。</w:t>
      </w:r>
      <w:r>
        <w:rPr>
          <w:rFonts w:hint="eastAsia"/>
          <w:lang w:val="en-US" w:eastAsia="zh-CN"/>
        </w:rPr>
        <w:t>拟派项目经理须具有相关专业（岩土工程或地质工程）高级及以上技术职称，并提供2019年1月以来任意三个月的社保证明，</w:t>
      </w:r>
      <w:r>
        <w:rPr>
          <w:rFonts w:hint="eastAsia" w:asciiTheme="minorEastAsia" w:hAnsiTheme="minorEastAsia" w:eastAsiaTheme="minorEastAsia" w:cstheme="minorEastAsia"/>
          <w:sz w:val="24"/>
          <w:szCs w:val="24"/>
        </w:rPr>
        <w:t>且无在建工程（提供项目经理无在建工程承诺书</w:t>
      </w:r>
      <w:r>
        <w:rPr>
          <w:rFonts w:hint="eastAsia"/>
          <w:lang w:val="en-US" w:eastAsia="zh-CN"/>
        </w:rPr>
        <w:t>）。</w:t>
      </w:r>
    </w:p>
    <w:p>
      <w:pPr>
        <w:pStyle w:val="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lang w:val="en-US" w:eastAsia="zh-CN"/>
        </w:rPr>
      </w:pPr>
      <w:r>
        <w:rPr>
          <w:rFonts w:hint="eastAsia"/>
          <w:lang w:val="en-US" w:eastAsia="zh-CN"/>
        </w:rPr>
        <w:t>3.拟派技术负责人须具有相关专业（岩土工程或地质工程）高级及以上技术职称，并并提供2019年1月以来任意三个月的社保证明。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ascii="宋体" w:hAnsi="宋体" w:cs="宋体"/>
          <w:color w:val="000000"/>
          <w:kern w:val="0"/>
          <w:sz w:val="24"/>
          <w:szCs w:val="24"/>
        </w:rPr>
      </w:pP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.投标人应提供</w:t>
      </w:r>
      <w:r>
        <w:rPr>
          <w:rFonts w:hint="eastAsia" w:ascii="宋体" w:hAnsi="宋体" w:cs="宋体"/>
          <w:color w:val="000000"/>
          <w:sz w:val="24"/>
          <w:szCs w:val="24"/>
          <w:shd w:val="clear" w:color="auto" w:fill="FFFFFF"/>
        </w:rPr>
        <w:t>近三年（2016、2017、2018年）的经第三方审计机构出具的审计报告，新成立的投标人提供自成立至今年限的审计报告，</w:t>
      </w:r>
      <w:r>
        <w:rPr>
          <w:rFonts w:hint="eastAsia" w:ascii="宋体" w:hAnsi="宋体" w:cs="宋体"/>
          <w:sz w:val="24"/>
          <w:szCs w:val="24"/>
          <w:shd w:val="clear" w:color="auto" w:fill="FFFFFF"/>
        </w:rPr>
        <w:t>成立不足一年的提供自成立以来的财务报表。</w:t>
      </w:r>
    </w:p>
    <w:p>
      <w:pPr>
        <w:snapToGrid w:val="0"/>
        <w:spacing w:line="360" w:lineRule="auto"/>
        <w:ind w:firstLine="480" w:firstLineChars="200"/>
        <w:outlineLvl w:val="1"/>
        <w:rPr>
          <w:rFonts w:ascii="宋体" w:hAnsi="宋体" w:cs="宋体"/>
          <w:color w:val="000000"/>
          <w:kern w:val="0"/>
          <w:sz w:val="24"/>
          <w:szCs w:val="24"/>
        </w:rPr>
      </w:pP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w:t>
      </w:r>
      <w:r>
        <w:rPr>
          <w:rFonts w:hint="eastAsia" w:ascii="宋体" w:hAnsi="宋体" w:cs="宋体"/>
          <w:color w:val="000000"/>
          <w:sz w:val="24"/>
          <w:szCs w:val="24"/>
          <w:shd w:val="clear" w:color="auto" w:fill="FFFFFF"/>
        </w:rPr>
        <w:t>委托代理人须为本单位正式员工，须提供劳动合同及社保部门开具的2018年1月1日以来任意三个月的社保证明（以劳动合同和社会保障部门出具的社保明细为准）。</w:t>
      </w:r>
    </w:p>
    <w:p>
      <w:pPr>
        <w:pStyle w:val="2"/>
        <w:spacing w:after="0" w:line="360" w:lineRule="auto"/>
        <w:ind w:firstLine="480" w:firstLineChars="200"/>
        <w:rPr>
          <w:rFonts w:ascii="宋体" w:hAnsi="宋体" w:cs="宋体"/>
          <w:color w:val="000000"/>
        </w:rPr>
      </w:pPr>
      <w:r>
        <w:rPr>
          <w:rFonts w:hint="eastAsia" w:ascii="宋体" w:hAnsi="宋体" w:cs="宋体"/>
          <w:bCs/>
          <w:color w:val="auto"/>
          <w:lang w:val="en-US" w:eastAsia="zh-CN"/>
        </w:rPr>
        <w:t>6</w:t>
      </w:r>
      <w:r>
        <w:rPr>
          <w:rFonts w:hint="eastAsia" w:ascii="宋体" w:hAnsi="宋体" w:cs="宋体"/>
          <w:bCs/>
          <w:color w:val="auto"/>
        </w:rPr>
        <w:t>.</w:t>
      </w:r>
      <w:r>
        <w:rPr>
          <w:rFonts w:hint="eastAsia" w:ascii="宋体" w:hAnsi="宋体" w:cs="宋体"/>
          <w:bCs/>
          <w:color w:val="auto"/>
          <w:lang w:eastAsia="zh-CN"/>
        </w:rPr>
        <w:t>信誉要</w:t>
      </w:r>
      <w:r>
        <w:rPr>
          <w:rFonts w:hint="eastAsia" w:ascii="宋体" w:hAnsi="宋体" w:cs="宋体"/>
          <w:bCs/>
          <w:color w:val="000000"/>
          <w:lang w:eastAsia="zh-CN"/>
        </w:rPr>
        <w:t>求：</w:t>
      </w:r>
      <w:r>
        <w:rPr>
          <w:rFonts w:hint="eastAsia" w:ascii="宋体" w:hAnsi="宋体" w:eastAsia="宋体" w:cs="宋体"/>
          <w:i w:val="0"/>
          <w:caps w:val="0"/>
          <w:color w:val="333333"/>
          <w:spacing w:val="0"/>
          <w:sz w:val="24"/>
          <w:szCs w:val="24"/>
          <w:shd w:val="clear" w:fill="FFFFFF"/>
        </w:rPr>
        <w:t>未处于被责令停业、投标资格被取消状态，企业没有因骗取中标或者严重违约以及发生重大工程质量、安全生产事故等问题被有关部门暂停投标资格并在暂停期内的（书面格式自拟）；代理机构将通过信用中国网站、信用河南网站、中国政府采购网、国家企业信用信息公示系统进行信用记录查询，本次招标不接受被列入失信被执行人、重大税收违法案件当事人名单、政府采购严重违法失信行为记录名单、严重违法失信企业名单的企业投标。</w:t>
      </w:r>
      <w:r>
        <w:rPr>
          <w:rFonts w:hint="eastAsia" w:ascii="宋体" w:hAnsi="宋体" w:cs="宋体"/>
          <w:color w:val="000000"/>
          <w:lang w:eastAsia="zh-CN"/>
        </w:rPr>
        <w:t>（若为联合体投标，联合体各方均查询）。</w:t>
      </w:r>
    </w:p>
    <w:p>
      <w:pPr>
        <w:pStyle w:val="2"/>
        <w:spacing w:after="0" w:line="360" w:lineRule="auto"/>
        <w:ind w:firstLine="480" w:firstLineChars="200"/>
        <w:rPr>
          <w:rFonts w:hint="eastAsia" w:ascii="宋体" w:hAnsi="宋体" w:eastAsia="宋体" w:cs="宋体"/>
          <w:lang w:eastAsia="zh-CN"/>
        </w:rPr>
      </w:pPr>
      <w:r>
        <w:rPr>
          <w:rFonts w:hint="eastAsia" w:ascii="宋体" w:hAnsi="宋体" w:cs="宋体"/>
          <w:lang w:val="en-US" w:eastAsia="zh-CN"/>
        </w:rPr>
        <w:t>7</w:t>
      </w:r>
      <w:r>
        <w:rPr>
          <w:rFonts w:hint="eastAsia" w:ascii="宋体" w:hAnsi="宋体" w:cs="宋体"/>
        </w:rPr>
        <w:t>. 有依法缴纳税收和社会保障资金的良好记录，提供单位2018年1月1日以来任意 3 个月缴纳税收和社保资金的证明材料等</w:t>
      </w:r>
      <w:r>
        <w:rPr>
          <w:rFonts w:hint="eastAsia" w:ascii="宋体" w:hAnsi="宋体" w:cs="宋体"/>
          <w:lang w:eastAsia="zh-CN"/>
        </w:rPr>
        <w:t>。</w:t>
      </w:r>
    </w:p>
    <w:p>
      <w:pPr>
        <w:pStyle w:val="2"/>
        <w:spacing w:after="0" w:line="360" w:lineRule="auto"/>
        <w:ind w:firstLine="480" w:firstLineChars="200"/>
        <w:rPr>
          <w:rFonts w:ascii="宋体" w:hAnsi="宋体" w:cs="宋体"/>
          <w:color w:val="000000"/>
        </w:rPr>
      </w:pPr>
      <w:r>
        <w:rPr>
          <w:rFonts w:hint="eastAsia" w:ascii="宋体" w:hAnsi="宋体" w:cs="宋体"/>
          <w:color w:val="000000"/>
          <w:lang w:val="en-US" w:eastAsia="zh-CN"/>
        </w:rPr>
        <w:t>8</w:t>
      </w:r>
      <w:r>
        <w:rPr>
          <w:rFonts w:hint="eastAsia" w:ascii="宋体" w:hAnsi="宋体" w:cs="宋体"/>
          <w:color w:val="000000"/>
        </w:rPr>
        <w:t>.本次招标接受联合体投标，投标报名时由联合体牵头人报名。</w:t>
      </w:r>
    </w:p>
    <w:p>
      <w:pPr>
        <w:snapToGrid w:val="0"/>
        <w:spacing w:line="360" w:lineRule="auto"/>
        <w:ind w:firstLine="480" w:firstLineChars="200"/>
        <w:outlineLvl w:val="1"/>
        <w:rPr>
          <w:rFonts w:ascii="宋体" w:hAnsi="宋体" w:cs="宋体"/>
          <w:color w:val="000000"/>
          <w:kern w:val="0"/>
          <w:sz w:val="24"/>
          <w:szCs w:val="24"/>
        </w:rPr>
      </w:pPr>
      <w:r>
        <w:rPr>
          <w:rFonts w:hint="eastAsia" w:ascii="宋体" w:hAnsi="宋体" w:cs="宋体"/>
          <w:color w:val="000000"/>
          <w:kern w:val="0"/>
          <w:sz w:val="24"/>
          <w:szCs w:val="24"/>
          <w:lang w:val="en-US" w:eastAsia="zh-CN"/>
        </w:rPr>
        <w:t>9</w:t>
      </w:r>
      <w:r>
        <w:rPr>
          <w:rFonts w:hint="eastAsia" w:ascii="宋体" w:hAnsi="宋体" w:cs="宋体"/>
          <w:color w:val="000000"/>
          <w:kern w:val="0"/>
          <w:sz w:val="24"/>
          <w:szCs w:val="24"/>
        </w:rPr>
        <w:t>.资格审查方式：资格后审。</w:t>
      </w:r>
    </w:p>
    <w:p>
      <w:pPr>
        <w:widowControl/>
        <w:spacing w:line="360" w:lineRule="auto"/>
        <w:ind w:firstLine="482" w:firstLineChars="200"/>
        <w:jc w:val="left"/>
        <w:rPr>
          <w:rFonts w:hint="eastAsia" w:ascii="宋体" w:hAnsi="宋体" w:cs="宋体"/>
          <w:b/>
          <w:bCs/>
          <w:color w:val="000000"/>
          <w:kern w:val="0"/>
          <w:sz w:val="24"/>
          <w:szCs w:val="24"/>
          <w:lang w:eastAsia="zh-CN"/>
        </w:rPr>
      </w:pPr>
      <w:r>
        <w:rPr>
          <w:rFonts w:hint="eastAsia" w:ascii="宋体" w:hAnsi="宋体" w:cs="宋体"/>
          <w:b/>
          <w:bCs/>
          <w:color w:val="000000"/>
          <w:kern w:val="0"/>
          <w:sz w:val="24"/>
          <w:szCs w:val="24"/>
        </w:rPr>
        <w:t>四、</w:t>
      </w:r>
      <w:r>
        <w:rPr>
          <w:rFonts w:hint="eastAsia" w:ascii="宋体" w:hAnsi="宋体" w:cs="宋体"/>
          <w:b/>
          <w:bCs/>
          <w:color w:val="000000"/>
          <w:kern w:val="0"/>
          <w:sz w:val="24"/>
          <w:szCs w:val="24"/>
          <w:lang w:eastAsia="zh-CN"/>
        </w:rPr>
        <w:t>招标文件的获取</w:t>
      </w:r>
    </w:p>
    <w:p>
      <w:pPr>
        <w:pStyle w:val="2"/>
        <w:spacing w:line="360" w:lineRule="auto"/>
        <w:ind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1.投标人须注册成为《巩义市公共资源交易中心网站》会员（详见《巩义市公共资源交易中心网站》滚动屏幕“关于电子交易平台诚信库入库登记的公告），并取得 CA 密钥，凭 CA 密钥登录系统,下载招标文件。（详见 http://www.gyggzyjy.gov.cn 公共服务-下载专区）。</w:t>
      </w:r>
    </w:p>
    <w:p>
      <w:pPr>
        <w:pStyle w:val="2"/>
        <w:spacing w:line="360" w:lineRule="auto"/>
        <w:ind w:firstLine="480" w:firstLineChars="200"/>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 xml:space="preserve">CA密钥在巩义市公共资源交易中心受理大厅（巩义市行政西街）办理。 </w:t>
      </w:r>
    </w:p>
    <w:p>
      <w:pPr>
        <w:pStyle w:val="2"/>
        <w:spacing w:line="360" w:lineRule="auto"/>
        <w:ind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w:t>
      </w:r>
      <w:r>
        <w:rPr>
          <w:rFonts w:hint="eastAsia" w:ascii="宋体" w:hAnsi="宋体" w:cs="宋体"/>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招标文件</w:t>
      </w:r>
      <w:r>
        <w:rPr>
          <w:rFonts w:hint="eastAsia" w:ascii="宋体" w:hAnsi="宋体" w:cs="宋体"/>
          <w:color w:val="000000"/>
          <w:kern w:val="2"/>
          <w:sz w:val="24"/>
          <w:szCs w:val="24"/>
          <w:lang w:val="en-US" w:eastAsia="zh-CN" w:bidi="ar-SA"/>
        </w:rPr>
        <w:t>售价：</w:t>
      </w:r>
      <w:r>
        <w:rPr>
          <w:rFonts w:hint="eastAsia" w:ascii="宋体" w:hAnsi="宋体" w:eastAsia="宋体" w:cs="宋体"/>
          <w:color w:val="000000"/>
          <w:kern w:val="2"/>
          <w:sz w:val="24"/>
          <w:szCs w:val="24"/>
          <w:lang w:val="en-US" w:eastAsia="zh-CN" w:bidi="ar-SA"/>
        </w:rPr>
        <w:t>每</w:t>
      </w:r>
      <w:r>
        <w:rPr>
          <w:rFonts w:hint="eastAsia" w:ascii="宋体" w:hAnsi="宋体" w:cs="宋体"/>
          <w:color w:val="000000"/>
          <w:kern w:val="2"/>
          <w:sz w:val="24"/>
          <w:szCs w:val="24"/>
          <w:lang w:val="en-US" w:eastAsia="zh-CN" w:bidi="ar-SA"/>
        </w:rPr>
        <w:t>标段每份</w:t>
      </w:r>
      <w:r>
        <w:rPr>
          <w:rFonts w:hint="eastAsia" w:ascii="宋体" w:hAnsi="宋体" w:eastAsia="宋体" w:cs="宋体"/>
          <w:color w:val="000000"/>
          <w:kern w:val="2"/>
          <w:sz w:val="24"/>
          <w:szCs w:val="24"/>
          <w:lang w:val="en-US" w:eastAsia="zh-CN" w:bidi="ar-SA"/>
        </w:rPr>
        <w:t xml:space="preserve"> 300 元（开标现场缴纳）</w:t>
      </w:r>
      <w:r>
        <w:rPr>
          <w:rFonts w:hint="eastAsia" w:ascii="宋体" w:hAnsi="宋体" w:cs="宋体"/>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售后不退。</w:t>
      </w:r>
    </w:p>
    <w:p>
      <w:pPr>
        <w:pStyle w:val="2"/>
        <w:spacing w:line="360" w:lineRule="auto"/>
        <w:ind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4.招标文件请</w:t>
      </w:r>
      <w:r>
        <w:rPr>
          <w:rFonts w:hint="eastAsia" w:ascii="宋体" w:hAnsi="宋体" w:eastAsia="宋体" w:cs="宋体"/>
          <w:color w:val="auto"/>
          <w:kern w:val="2"/>
          <w:sz w:val="24"/>
          <w:szCs w:val="24"/>
          <w:lang w:val="en-US" w:eastAsia="zh-CN" w:bidi="ar-SA"/>
        </w:rPr>
        <w:t>于</w:t>
      </w:r>
      <w:r>
        <w:rPr>
          <w:rFonts w:hint="eastAsia" w:ascii="宋体" w:hAnsi="宋体" w:cs="宋体"/>
          <w:color w:val="auto"/>
          <w:kern w:val="2"/>
          <w:sz w:val="24"/>
          <w:szCs w:val="24"/>
          <w:lang w:val="en-US" w:eastAsia="zh-CN" w:bidi="ar-SA"/>
        </w:rPr>
        <w:t>2020</w:t>
      </w:r>
      <w:r>
        <w:rPr>
          <w:rFonts w:hint="eastAsia" w:ascii="宋体" w:hAnsi="宋体" w:eastAsia="宋体" w:cs="宋体"/>
          <w:color w:val="auto"/>
          <w:kern w:val="2"/>
          <w:sz w:val="24"/>
          <w:szCs w:val="24"/>
          <w:lang w:val="en-US" w:eastAsia="zh-CN" w:bidi="ar-SA"/>
        </w:rPr>
        <w:t>年</w:t>
      </w:r>
      <w:r>
        <w:rPr>
          <w:rFonts w:hint="eastAsia" w:ascii="宋体" w:hAnsi="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日上午</w:t>
      </w:r>
      <w:r>
        <w:rPr>
          <w:rFonts w:hint="eastAsia" w:ascii="宋体" w:hAnsi="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0</w:t>
      </w:r>
      <w:r>
        <w:rPr>
          <w:rFonts w:hint="eastAsia" w:ascii="宋体" w:hAnsi="宋体" w:eastAsia="宋体" w:cs="宋体"/>
          <w:color w:val="auto"/>
          <w:kern w:val="2"/>
          <w:sz w:val="24"/>
          <w:szCs w:val="24"/>
          <w:lang w:val="en-US" w:eastAsia="zh-CN" w:bidi="ar-SA"/>
        </w:rPr>
        <w:t>0分至</w:t>
      </w:r>
      <w:r>
        <w:rPr>
          <w:rFonts w:hint="eastAsia" w:ascii="宋体" w:hAnsi="宋体" w:cs="宋体"/>
          <w:color w:val="auto"/>
          <w:kern w:val="2"/>
          <w:sz w:val="24"/>
          <w:szCs w:val="24"/>
          <w:lang w:val="en-US" w:eastAsia="zh-CN" w:bidi="ar-SA"/>
        </w:rPr>
        <w:t>2020</w:t>
      </w:r>
      <w:r>
        <w:rPr>
          <w:rFonts w:hint="eastAsia" w:ascii="宋体" w:hAnsi="宋体" w:eastAsia="宋体" w:cs="宋体"/>
          <w:color w:val="auto"/>
          <w:kern w:val="2"/>
          <w:sz w:val="24"/>
          <w:szCs w:val="24"/>
          <w:lang w:val="en-US" w:eastAsia="zh-CN" w:bidi="ar-SA"/>
        </w:rPr>
        <w:t>年</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3</w:t>
      </w:r>
      <w:r>
        <w:rPr>
          <w:rFonts w:hint="eastAsia" w:ascii="宋体" w:hAnsi="宋体" w:eastAsia="宋体" w:cs="宋体"/>
          <w:color w:val="000000"/>
          <w:kern w:val="2"/>
          <w:sz w:val="24"/>
          <w:szCs w:val="24"/>
          <w:lang w:val="en-US" w:eastAsia="zh-CN" w:bidi="ar-SA"/>
        </w:rPr>
        <w:t>日下午17:00分（北京时间）在《巩义市公共资源交易中心网》（www.gyggzyjy.gov.cn）进行下载，投标人未按规定在网上下载招标文件的，其投标将被拒绝。</w:t>
      </w:r>
    </w:p>
    <w:p>
      <w:pPr>
        <w:pStyle w:val="2"/>
        <w:spacing w:line="360" w:lineRule="auto"/>
        <w:ind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w:t>
      </w:r>
      <w:r>
        <w:rPr>
          <w:rFonts w:hint="eastAsia" w:ascii="宋体" w:hAnsi="宋体" w:cs="宋体"/>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招标文件以《巩义市公共资源交易中心网站》的电子招标文件为准</w:t>
      </w:r>
      <w:r>
        <w:rPr>
          <w:rFonts w:hint="eastAsia" w:ascii="宋体" w:hAnsi="宋体" w:cs="宋体"/>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 xml:space="preserve">招标人不再提供纸质版本的招标文件。 </w:t>
      </w:r>
    </w:p>
    <w:p>
      <w:pPr>
        <w:pStyle w:val="2"/>
        <w:spacing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注：投标单位凭CA密钥登陆会员专区并按网上提示下载招标文件及资料（ 详见http://www.gyggzyjy.gov.cn 公共服务-办事指南）。获取招标文件后，投标人请到巩义市公共资源交易中心网站-公共服务-下载专区栏目下载最新版本的投标文件制作工具安装包和签章软件，并使用安装后的最新版本投标文件制作工具制作电子投标文件。</w:t>
      </w:r>
    </w:p>
    <w:p>
      <w:pPr>
        <w:pStyle w:val="2"/>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特别提示：所有投标单位请时刻关注《巩义市公共资源交易中心网》，该项目所有澄清、修改、答疑、变更均在《巩义市公共资源交易中心网》发布，不再另行通知。如未及时查看影响其投标，后果自负。</w:t>
      </w:r>
    </w:p>
    <w:p>
      <w:pPr>
        <w:pStyle w:val="2"/>
        <w:spacing w:line="360" w:lineRule="auto"/>
        <w:ind w:firstLine="482" w:firstLineChars="200"/>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2"/>
          <w:sz w:val="24"/>
          <w:szCs w:val="24"/>
          <w:lang w:val="en-US" w:eastAsia="zh-CN" w:bidi="ar-SA"/>
        </w:rPr>
        <w:t>五、</w:t>
      </w:r>
      <w:r>
        <w:rPr>
          <w:rFonts w:hint="eastAsia" w:ascii="宋体" w:hAnsi="宋体" w:eastAsia="宋体" w:cs="宋体"/>
          <w:b/>
          <w:bCs/>
          <w:color w:val="000000"/>
          <w:kern w:val="2"/>
          <w:sz w:val="24"/>
          <w:szCs w:val="24"/>
          <w:lang w:val="en-US" w:eastAsia="zh-CN" w:bidi="ar-SA"/>
        </w:rPr>
        <w:t>投标文件的递交</w:t>
      </w:r>
    </w:p>
    <w:p>
      <w:pPr>
        <w:pStyle w:val="2"/>
        <w:spacing w:line="360" w:lineRule="auto"/>
        <w:ind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w:t>
      </w:r>
      <w:r>
        <w:rPr>
          <w:rFonts w:hint="eastAsia" w:ascii="宋体" w:hAnsi="宋体" w:cs="宋体"/>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投标文件包括加密电子投标文件、未加密的电子版投标文件（U盘存储）。</w:t>
      </w:r>
    </w:p>
    <w:p>
      <w:pPr>
        <w:pStyle w:val="2"/>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投标文件递交的截止时间</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2020</w:t>
      </w:r>
      <w:r>
        <w:rPr>
          <w:rFonts w:hint="eastAsia" w:ascii="宋体" w:hAnsi="宋体" w:eastAsia="宋体" w:cs="宋体"/>
          <w:color w:val="auto"/>
          <w:kern w:val="2"/>
          <w:sz w:val="24"/>
          <w:szCs w:val="24"/>
          <w:lang w:val="en-US" w:eastAsia="zh-CN" w:bidi="ar-SA"/>
        </w:rPr>
        <w:t>年</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日上午09时00分（</w:t>
      </w:r>
      <w:r>
        <w:rPr>
          <w:rFonts w:hint="eastAsia" w:ascii="宋体" w:hAnsi="宋体" w:eastAsia="宋体" w:cs="宋体"/>
          <w:color w:val="000000"/>
          <w:kern w:val="2"/>
          <w:sz w:val="24"/>
          <w:szCs w:val="24"/>
          <w:lang w:val="en-US" w:eastAsia="zh-CN" w:bidi="ar-SA"/>
        </w:rPr>
        <w:t>北京时间）。</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3.</w:t>
      </w:r>
      <w:r>
        <w:rPr>
          <w:rFonts w:hint="eastAsia" w:ascii="宋体" w:hAnsi="宋体" w:eastAsia="宋体" w:cs="宋体"/>
          <w:color w:val="000000"/>
          <w:kern w:val="2"/>
          <w:sz w:val="24"/>
          <w:szCs w:val="24"/>
          <w:lang w:val="en-US" w:eastAsia="zh-CN" w:bidi="ar-SA"/>
        </w:rPr>
        <w:t>投标文件递交的地点：巩义市</w:t>
      </w:r>
      <w:r>
        <w:rPr>
          <w:rFonts w:hint="eastAsia" w:ascii="宋体" w:hAnsi="宋体" w:eastAsia="宋体" w:cs="宋体"/>
          <w:color w:val="auto"/>
          <w:kern w:val="2"/>
          <w:sz w:val="24"/>
          <w:szCs w:val="24"/>
          <w:lang w:val="en-US" w:eastAsia="zh-CN" w:bidi="ar-SA"/>
        </w:rPr>
        <w:t>公共资源交易中心二楼第</w:t>
      </w:r>
      <w:r>
        <w:rPr>
          <w:rFonts w:hint="eastAsia" w:ascii="宋体" w:hAnsi="宋体" w:cs="宋体"/>
          <w:color w:val="auto"/>
          <w:kern w:val="2"/>
          <w:sz w:val="24"/>
          <w:szCs w:val="24"/>
          <w:lang w:val="en-US" w:eastAsia="zh-CN" w:bidi="ar-SA"/>
        </w:rPr>
        <w:t>二</w:t>
      </w:r>
      <w:r>
        <w:rPr>
          <w:rFonts w:hint="eastAsia" w:ascii="宋体" w:hAnsi="宋体" w:eastAsia="宋体" w:cs="宋体"/>
          <w:color w:val="auto"/>
          <w:kern w:val="2"/>
          <w:sz w:val="24"/>
          <w:szCs w:val="24"/>
          <w:lang w:val="en-US" w:eastAsia="zh-CN" w:bidi="ar-SA"/>
        </w:rPr>
        <w:t>开标室（</w:t>
      </w:r>
      <w:r>
        <w:rPr>
          <w:rFonts w:hint="eastAsia" w:ascii="宋体" w:hAnsi="宋体" w:eastAsia="宋体" w:cs="宋体"/>
          <w:color w:val="000000"/>
          <w:kern w:val="2"/>
          <w:sz w:val="24"/>
          <w:szCs w:val="24"/>
          <w:lang w:val="en-US" w:eastAsia="zh-CN" w:bidi="ar-SA"/>
        </w:rPr>
        <w:t>巩义市行政西街与健康路交叉口）。</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en-US" w:eastAsia="zh-CN" w:bidi="ar-SA"/>
        </w:rPr>
        <w:t>加密电子投标文件(.GYTF)须在投标文件的递交截止时间前通过“巩义市公共资源交易中心（www.gyggzyjy.gov.cn ）”电子交易平台加密上传完毕，未加密的投标文件电子版（.nGYTF）须在投标文件的递交截止时间前递交至招标文件规定地址。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w:t>
      </w:r>
      <w:r>
        <w:rPr>
          <w:rFonts w:hint="eastAsia" w:ascii="宋体" w:hAnsi="宋体" w:cs="宋体"/>
          <w:color w:val="000000"/>
          <w:kern w:val="2"/>
          <w:sz w:val="24"/>
          <w:szCs w:val="24"/>
          <w:lang w:val="en-US" w:eastAsia="zh-CN" w:bidi="ar-SA"/>
        </w:rPr>
        <w:t xml:space="preserve"> </w:t>
      </w:r>
      <w:r>
        <w:rPr>
          <w:rFonts w:hint="eastAsia" w:ascii="宋体" w:hAnsi="宋体" w:eastAsia="宋体" w:cs="宋体"/>
          <w:color w:val="000000"/>
          <w:kern w:val="2"/>
          <w:sz w:val="24"/>
          <w:szCs w:val="24"/>
          <w:lang w:val="en-US" w:eastAsia="zh-CN" w:bidi="ar-SA"/>
        </w:rPr>
        <w:t>5.开标时，投标人必须携带CA密钥对本单位的加密电子投标文件进行解密。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bCs/>
          <w:color w:val="000000"/>
          <w:kern w:val="2"/>
          <w:sz w:val="24"/>
          <w:szCs w:val="24"/>
          <w:lang w:val="en-US" w:eastAsia="zh-CN" w:bidi="ar-SA"/>
        </w:rPr>
      </w:pPr>
      <w:r>
        <w:rPr>
          <w:rFonts w:hint="eastAsia" w:ascii="宋体" w:hAnsi="宋体" w:cs="宋体"/>
          <w:color w:val="000000"/>
          <w:kern w:val="2"/>
          <w:sz w:val="24"/>
          <w:szCs w:val="24"/>
          <w:lang w:val="en-US" w:eastAsia="zh-CN" w:bidi="ar-SA"/>
        </w:rPr>
        <w:t>6.</w:t>
      </w:r>
      <w:r>
        <w:rPr>
          <w:rFonts w:hint="eastAsia" w:ascii="宋体" w:hAnsi="宋体" w:eastAsia="宋体" w:cs="宋体"/>
          <w:color w:val="000000"/>
          <w:kern w:val="2"/>
          <w:sz w:val="24"/>
          <w:szCs w:val="24"/>
          <w:lang w:val="en-US" w:eastAsia="zh-CN" w:bidi="ar-SA"/>
        </w:rPr>
        <w:t>加密电子投标文件(.GYTF)逾期上传、未加密的电子投标文件（.nGYTF）逾期送达的或者未送达指定地点的，招标人及电子招标投标交易平台将不予受理</w:t>
      </w:r>
      <w:r>
        <w:rPr>
          <w:rFonts w:hint="eastAsia" w:ascii="宋体" w:hAnsi="宋体" w:eastAsia="宋体" w:cs="宋体"/>
          <w:b/>
          <w:bCs/>
          <w:color w:val="000000"/>
          <w:kern w:val="2"/>
          <w:sz w:val="24"/>
          <w:szCs w:val="24"/>
          <w:lang w:val="en-US" w:eastAsia="zh-CN" w:bidi="ar-SA"/>
        </w:rPr>
        <w:t>。</w:t>
      </w:r>
    </w:p>
    <w:p>
      <w:pPr>
        <w:pStyle w:val="2"/>
        <w:keepNext w:val="0"/>
        <w:keepLines w:val="0"/>
        <w:pageBreakBefore w:val="0"/>
        <w:kinsoku/>
        <w:wordWrap/>
        <w:overflowPunct/>
        <w:topLinePunct w:val="0"/>
        <w:autoSpaceDE/>
        <w:autoSpaceDN/>
        <w:bidi w:val="0"/>
        <w:adjustRightInd/>
        <w:snapToGrid/>
        <w:spacing w:line="340" w:lineRule="exact"/>
        <w:ind w:firstLine="482" w:firstLineChars="200"/>
        <w:textAlignment w:val="auto"/>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2"/>
          <w:sz w:val="24"/>
          <w:szCs w:val="24"/>
          <w:lang w:val="en-US" w:eastAsia="zh-CN" w:bidi="ar-SA"/>
        </w:rPr>
        <w:t>六、</w:t>
      </w:r>
      <w:r>
        <w:rPr>
          <w:rFonts w:hint="eastAsia" w:ascii="宋体" w:hAnsi="宋体" w:eastAsia="宋体" w:cs="宋体"/>
          <w:b/>
          <w:bCs/>
          <w:color w:val="000000"/>
          <w:kern w:val="2"/>
          <w:sz w:val="24"/>
          <w:szCs w:val="24"/>
          <w:lang w:val="en-US" w:eastAsia="zh-CN" w:bidi="ar-SA"/>
        </w:rPr>
        <w:t>开标时间及地点</w:t>
      </w:r>
    </w:p>
    <w:p>
      <w:pPr>
        <w:pStyle w:val="2"/>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1.</w:t>
      </w:r>
      <w:r>
        <w:rPr>
          <w:rFonts w:hint="eastAsia" w:ascii="宋体" w:hAnsi="宋体" w:eastAsia="宋体" w:cs="宋体"/>
          <w:color w:val="000000"/>
          <w:kern w:val="2"/>
          <w:sz w:val="24"/>
          <w:szCs w:val="24"/>
          <w:lang w:val="en-US" w:eastAsia="zh-CN" w:bidi="ar-SA"/>
        </w:rPr>
        <w:t>开标时间：</w:t>
      </w:r>
      <w:r>
        <w:rPr>
          <w:rFonts w:hint="eastAsia" w:ascii="宋体" w:hAnsi="宋体" w:cs="宋体"/>
          <w:color w:val="auto"/>
          <w:kern w:val="2"/>
          <w:sz w:val="24"/>
          <w:szCs w:val="24"/>
          <w:lang w:val="en-US" w:eastAsia="zh-CN" w:bidi="ar-SA"/>
        </w:rPr>
        <w:t>2020</w:t>
      </w:r>
      <w:r>
        <w:rPr>
          <w:rFonts w:hint="eastAsia" w:ascii="宋体" w:hAnsi="宋体" w:eastAsia="宋体" w:cs="宋体"/>
          <w:color w:val="auto"/>
          <w:kern w:val="2"/>
          <w:sz w:val="24"/>
          <w:szCs w:val="24"/>
          <w:lang w:val="en-US" w:eastAsia="zh-CN" w:bidi="ar-SA"/>
        </w:rPr>
        <w:t>年</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日上午09时00分</w:t>
      </w:r>
      <w:r>
        <w:rPr>
          <w:rFonts w:hint="eastAsia" w:ascii="宋体" w:hAnsi="宋体" w:eastAsia="宋体" w:cs="宋体"/>
          <w:color w:val="000000"/>
          <w:kern w:val="2"/>
          <w:sz w:val="24"/>
          <w:szCs w:val="24"/>
          <w:lang w:val="en-US" w:eastAsia="zh-CN" w:bidi="ar-SA"/>
        </w:rPr>
        <w:t xml:space="preserve">（北京时间）。                 </w:t>
      </w:r>
    </w:p>
    <w:p>
      <w:pPr>
        <w:pStyle w:val="2"/>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开标地点：巩义市公共资源交易</w:t>
      </w:r>
      <w:r>
        <w:rPr>
          <w:rFonts w:hint="eastAsia" w:ascii="宋体" w:hAnsi="宋体" w:eastAsia="宋体" w:cs="宋体"/>
          <w:color w:val="auto"/>
          <w:kern w:val="2"/>
          <w:sz w:val="24"/>
          <w:szCs w:val="24"/>
          <w:lang w:val="en-US" w:eastAsia="zh-CN" w:bidi="ar-SA"/>
        </w:rPr>
        <w:t>中心二楼第</w:t>
      </w:r>
      <w:r>
        <w:rPr>
          <w:rFonts w:hint="eastAsia" w:ascii="宋体" w:hAnsi="宋体" w:cs="宋体"/>
          <w:color w:val="auto"/>
          <w:kern w:val="2"/>
          <w:sz w:val="24"/>
          <w:szCs w:val="24"/>
          <w:lang w:val="en-US" w:eastAsia="zh-CN" w:bidi="ar-SA"/>
        </w:rPr>
        <w:t>二</w:t>
      </w:r>
      <w:r>
        <w:rPr>
          <w:rFonts w:hint="eastAsia" w:ascii="宋体" w:hAnsi="宋体" w:eastAsia="宋体" w:cs="宋体"/>
          <w:color w:val="auto"/>
          <w:kern w:val="2"/>
          <w:sz w:val="24"/>
          <w:szCs w:val="24"/>
          <w:lang w:val="en-US" w:eastAsia="zh-CN" w:bidi="ar-SA"/>
        </w:rPr>
        <w:t>开标室</w:t>
      </w:r>
      <w:r>
        <w:rPr>
          <w:rFonts w:hint="eastAsia" w:ascii="宋体" w:hAnsi="宋体" w:eastAsia="宋体" w:cs="宋体"/>
          <w:color w:val="000000"/>
          <w:kern w:val="2"/>
          <w:sz w:val="24"/>
          <w:szCs w:val="24"/>
          <w:lang w:val="en-US" w:eastAsia="zh-CN" w:bidi="ar-SA"/>
        </w:rPr>
        <w:t>（巩义市行政西街与健康路交叉口）。</w:t>
      </w:r>
    </w:p>
    <w:p>
      <w:pPr>
        <w:keepNext w:val="0"/>
        <w:keepLines w:val="0"/>
        <w:pageBreakBefore w:val="0"/>
        <w:widowControl/>
        <w:kinsoku/>
        <w:wordWrap/>
        <w:overflowPunct/>
        <w:topLinePunct w:val="0"/>
        <w:autoSpaceDE/>
        <w:autoSpaceDN/>
        <w:bidi w:val="0"/>
        <w:adjustRightInd/>
        <w:snapToGrid/>
        <w:spacing w:line="340" w:lineRule="exact"/>
        <w:ind w:firstLine="482" w:firstLineChars="200"/>
        <w:jc w:val="left"/>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七、发布公告的媒介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cs="宋体"/>
          <w:kern w:val="0"/>
          <w:sz w:val="24"/>
          <w:szCs w:val="24"/>
        </w:rPr>
      </w:pPr>
      <w:r>
        <w:rPr>
          <w:rFonts w:hint="eastAsia" w:ascii="宋体" w:hAnsi="宋体" w:cs="宋体"/>
          <w:color w:val="000000"/>
          <w:kern w:val="0"/>
          <w:sz w:val="24"/>
          <w:szCs w:val="24"/>
        </w:rPr>
        <w:t>本次招标公告在《中国招标投标公共服务平台》《河南省电子招标投标公共服务平台》《巩义市公共资源交易中心网》</w:t>
      </w:r>
      <w:r>
        <w:rPr>
          <w:rFonts w:hint="eastAsia" w:ascii="宋体" w:hAnsi="宋体" w:cs="宋体"/>
          <w:kern w:val="0"/>
          <w:sz w:val="24"/>
          <w:szCs w:val="24"/>
        </w:rPr>
        <w:t>上同时发布。</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八、联系方式</w:t>
      </w:r>
    </w:p>
    <w:p>
      <w:pPr>
        <w:keepNext w:val="0"/>
        <w:keepLines w:val="0"/>
        <w:pageBreakBefore w:val="0"/>
        <w:kinsoku/>
        <w:wordWrap/>
        <w:overflowPunct/>
        <w:topLinePunct w:val="0"/>
        <w:autoSpaceDE/>
        <w:autoSpaceDN/>
        <w:bidi w:val="0"/>
        <w:adjustRightInd/>
        <w:spacing w:line="312" w:lineRule="auto"/>
        <w:ind w:firstLine="480" w:firstLineChars="200"/>
        <w:textAlignment w:val="auto"/>
        <w:rPr>
          <w:rFonts w:ascii="宋体" w:hAnsi="宋体" w:cs="宋体"/>
          <w:color w:val="000000"/>
          <w:kern w:val="0"/>
          <w:sz w:val="24"/>
          <w:szCs w:val="24"/>
          <w:lang w:val="zh-CN"/>
        </w:rPr>
      </w:pPr>
      <w:r>
        <w:rPr>
          <w:rFonts w:hint="eastAsia" w:ascii="宋体" w:hAnsi="宋体" w:cs="宋体"/>
          <w:color w:val="000000"/>
          <w:kern w:val="0"/>
          <w:sz w:val="24"/>
          <w:szCs w:val="24"/>
          <w:lang w:val="zh-CN"/>
        </w:rPr>
        <w:t>招 标 人：巩义市北山口镇人民政府</w:t>
      </w:r>
    </w:p>
    <w:p>
      <w:pPr>
        <w:keepNext w:val="0"/>
        <w:keepLines w:val="0"/>
        <w:pageBreakBefore w:val="0"/>
        <w:kinsoku/>
        <w:wordWrap/>
        <w:overflowPunct/>
        <w:topLinePunct w:val="0"/>
        <w:autoSpaceDE/>
        <w:autoSpaceDN/>
        <w:bidi w:val="0"/>
        <w:adjustRightInd/>
        <w:snapToGrid w:val="0"/>
        <w:spacing w:line="312" w:lineRule="auto"/>
        <w:ind w:firstLine="480" w:firstLineChars="200"/>
        <w:textAlignment w:val="auto"/>
        <w:outlineLvl w:val="1"/>
        <w:rPr>
          <w:rFonts w:ascii="宋体" w:hAnsi="宋体" w:cs="宋体"/>
          <w:color w:val="000000"/>
          <w:kern w:val="0"/>
          <w:sz w:val="24"/>
          <w:szCs w:val="24"/>
          <w:lang w:val="zh-CN"/>
        </w:rPr>
      </w:pPr>
      <w:r>
        <w:rPr>
          <w:rFonts w:hint="eastAsia" w:ascii="宋体" w:hAnsi="宋体" w:cs="宋体"/>
          <w:color w:val="000000"/>
          <w:kern w:val="0"/>
          <w:sz w:val="24"/>
          <w:szCs w:val="24"/>
          <w:lang w:val="zh-CN"/>
        </w:rPr>
        <w:t>地    址：巩义市北山口镇</w:t>
      </w:r>
    </w:p>
    <w:p>
      <w:pPr>
        <w:keepNext w:val="0"/>
        <w:keepLines w:val="0"/>
        <w:pageBreakBefore w:val="0"/>
        <w:widowControl/>
        <w:kinsoku/>
        <w:wordWrap/>
        <w:overflowPunct/>
        <w:topLinePunct w:val="0"/>
        <w:autoSpaceDE/>
        <w:autoSpaceDN/>
        <w:bidi w:val="0"/>
        <w:adjustRightInd/>
        <w:spacing w:line="312" w:lineRule="auto"/>
        <w:ind w:firstLine="480" w:firstLineChars="200"/>
        <w:jc w:val="left"/>
        <w:textAlignment w:val="auto"/>
        <w:rPr>
          <w:rFonts w:hint="eastAsia" w:ascii="宋体" w:hAnsi="宋体" w:cs="宋体"/>
          <w:kern w:val="0"/>
          <w:sz w:val="24"/>
          <w:szCs w:val="24"/>
          <w:lang w:val="zh-CN"/>
        </w:rPr>
      </w:pPr>
      <w:r>
        <w:rPr>
          <w:rFonts w:hint="eastAsia" w:ascii="宋体" w:hAnsi="宋体" w:cs="宋体"/>
          <w:color w:val="000000"/>
          <w:kern w:val="0"/>
          <w:sz w:val="24"/>
          <w:szCs w:val="24"/>
          <w:lang w:val="zh-CN"/>
        </w:rPr>
        <w:t xml:space="preserve">联 </w:t>
      </w:r>
      <w:r>
        <w:rPr>
          <w:rFonts w:hint="eastAsia" w:ascii="宋体" w:hAnsi="宋体" w:cs="宋体"/>
          <w:kern w:val="0"/>
          <w:sz w:val="24"/>
          <w:szCs w:val="24"/>
          <w:lang w:val="zh-CN"/>
        </w:rPr>
        <w:t>系 人：刘先生</w:t>
      </w:r>
    </w:p>
    <w:p>
      <w:pPr>
        <w:keepNext w:val="0"/>
        <w:keepLines w:val="0"/>
        <w:pageBreakBefore w:val="0"/>
        <w:widowControl/>
        <w:kinsoku/>
        <w:wordWrap/>
        <w:overflowPunct/>
        <w:topLinePunct w:val="0"/>
        <w:autoSpaceDE/>
        <w:autoSpaceDN/>
        <w:bidi w:val="0"/>
        <w:adjustRightInd/>
        <w:spacing w:line="312" w:lineRule="auto"/>
        <w:ind w:firstLine="480" w:firstLineChars="200"/>
        <w:jc w:val="left"/>
        <w:textAlignment w:val="auto"/>
        <w:rPr>
          <w:rFonts w:hint="eastAsia"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zh-CN"/>
        </w:rPr>
        <w:t>电</w:t>
      </w:r>
      <w:r>
        <w:rPr>
          <w:rFonts w:hint="eastAsia" w:ascii="宋体" w:hAnsi="宋体" w:cs="宋体"/>
          <w:b w:val="0"/>
          <w:bCs w:val="0"/>
          <w:color w:val="000000"/>
          <w:kern w:val="0"/>
          <w:sz w:val="24"/>
          <w:szCs w:val="24"/>
          <w:lang w:val="en-US" w:eastAsia="zh-CN"/>
        </w:rPr>
        <w:t xml:space="preserve">    </w:t>
      </w:r>
      <w:r>
        <w:rPr>
          <w:rFonts w:hint="eastAsia" w:ascii="宋体" w:hAnsi="宋体" w:cs="宋体"/>
          <w:b w:val="0"/>
          <w:bCs w:val="0"/>
          <w:color w:val="000000"/>
          <w:kern w:val="0"/>
          <w:sz w:val="24"/>
          <w:szCs w:val="24"/>
          <w:lang w:val="zh-CN"/>
        </w:rPr>
        <w:t>话：</w:t>
      </w:r>
      <w:r>
        <w:rPr>
          <w:rFonts w:hint="eastAsia" w:ascii="宋体" w:hAnsi="宋体" w:cs="宋体"/>
          <w:b w:val="0"/>
          <w:bCs w:val="0"/>
          <w:color w:val="000000"/>
          <w:kern w:val="0"/>
          <w:sz w:val="24"/>
          <w:szCs w:val="24"/>
          <w:lang w:val="en-US" w:eastAsia="zh-CN"/>
        </w:rPr>
        <w:t>0371-64116629</w:t>
      </w:r>
    </w:p>
    <w:p>
      <w:pPr>
        <w:pStyle w:val="2"/>
        <w:keepNext w:val="0"/>
        <w:keepLines w:val="0"/>
        <w:pageBreakBefore w:val="0"/>
        <w:kinsoku/>
        <w:wordWrap/>
        <w:overflowPunct/>
        <w:topLinePunct w:val="0"/>
        <w:autoSpaceDE/>
        <w:autoSpaceDN/>
        <w:bidi w:val="0"/>
        <w:adjustRightInd/>
        <w:spacing w:line="312" w:lineRule="auto"/>
        <w:textAlignment w:val="auto"/>
      </w:pPr>
    </w:p>
    <w:p>
      <w:pPr>
        <w:keepNext w:val="0"/>
        <w:keepLines w:val="0"/>
        <w:pageBreakBefore w:val="0"/>
        <w:kinsoku/>
        <w:wordWrap/>
        <w:overflowPunct/>
        <w:topLinePunct w:val="0"/>
        <w:autoSpaceDE/>
        <w:autoSpaceDN/>
        <w:bidi w:val="0"/>
        <w:adjustRightInd/>
        <w:spacing w:line="312" w:lineRule="auto"/>
        <w:ind w:firstLine="480" w:firstLineChars="200"/>
        <w:textAlignment w:val="auto"/>
        <w:rPr>
          <w:rFonts w:ascii="宋体" w:hAnsi="宋体" w:cs="宋体"/>
          <w:kern w:val="0"/>
          <w:sz w:val="24"/>
          <w:szCs w:val="24"/>
        </w:rPr>
      </w:pPr>
      <w:r>
        <w:rPr>
          <w:rFonts w:hint="eastAsia" w:ascii="宋体" w:hAnsi="宋体" w:cs="宋体"/>
          <w:kern w:val="0"/>
          <w:sz w:val="24"/>
          <w:szCs w:val="24"/>
        </w:rPr>
        <w:t>招标代理：汇龙工程咨询</w:t>
      </w:r>
      <w:r>
        <w:rPr>
          <w:rFonts w:hint="eastAsia" w:ascii="宋体" w:hAnsi="宋体" w:cs="宋体"/>
          <w:kern w:val="0"/>
          <w:sz w:val="24"/>
          <w:szCs w:val="24"/>
          <w:lang w:eastAsia="zh-CN"/>
        </w:rPr>
        <w:t>有</w:t>
      </w:r>
      <w:r>
        <w:rPr>
          <w:rFonts w:hint="eastAsia" w:ascii="宋体" w:hAnsi="宋体" w:cs="宋体"/>
          <w:kern w:val="0"/>
          <w:sz w:val="24"/>
          <w:szCs w:val="24"/>
        </w:rPr>
        <w:t xml:space="preserve">限公司 </w:t>
      </w:r>
    </w:p>
    <w:p>
      <w:pPr>
        <w:keepNext w:val="0"/>
        <w:keepLines w:val="0"/>
        <w:pageBreakBefore w:val="0"/>
        <w:kinsoku/>
        <w:wordWrap/>
        <w:overflowPunct/>
        <w:topLinePunct w:val="0"/>
        <w:autoSpaceDE/>
        <w:autoSpaceDN/>
        <w:bidi w:val="0"/>
        <w:adjustRightInd/>
        <w:spacing w:line="312" w:lineRule="auto"/>
        <w:ind w:firstLine="480" w:firstLineChars="200"/>
        <w:textAlignment w:val="auto"/>
        <w:rPr>
          <w:rFonts w:ascii="宋体" w:hAnsi="宋体" w:cs="宋体"/>
          <w:kern w:val="0"/>
          <w:sz w:val="24"/>
          <w:szCs w:val="24"/>
        </w:rPr>
      </w:pPr>
      <w:r>
        <w:rPr>
          <w:rFonts w:hint="eastAsia" w:ascii="宋体" w:hAnsi="宋体" w:cs="宋体"/>
          <w:kern w:val="0"/>
          <w:sz w:val="24"/>
          <w:szCs w:val="24"/>
        </w:rPr>
        <w:t>地    址：郑州市金水区郑汴路138号（英协花园）37幢1单元22层2203号</w:t>
      </w:r>
    </w:p>
    <w:p>
      <w:pPr>
        <w:keepNext w:val="0"/>
        <w:keepLines w:val="0"/>
        <w:pageBreakBefore w:val="0"/>
        <w:kinsoku/>
        <w:wordWrap/>
        <w:overflowPunct/>
        <w:topLinePunct w:val="0"/>
        <w:autoSpaceDE/>
        <w:autoSpaceDN/>
        <w:bidi w:val="0"/>
        <w:adjustRightInd/>
        <w:spacing w:line="312" w:lineRule="auto"/>
        <w:ind w:firstLine="480" w:firstLineChars="200"/>
        <w:textAlignment w:val="auto"/>
        <w:rPr>
          <w:rFonts w:ascii="宋体" w:hAnsi="宋体" w:cs="宋体"/>
          <w:kern w:val="0"/>
          <w:sz w:val="24"/>
          <w:szCs w:val="24"/>
        </w:rPr>
      </w:pPr>
      <w:r>
        <w:rPr>
          <w:rFonts w:hint="eastAsia" w:ascii="宋体" w:hAnsi="宋体" w:cs="宋体"/>
          <w:kern w:val="0"/>
          <w:sz w:val="24"/>
          <w:szCs w:val="24"/>
        </w:rPr>
        <w:t>联 系 人：刘先生</w:t>
      </w:r>
    </w:p>
    <w:p>
      <w:pPr>
        <w:keepNext w:val="0"/>
        <w:keepLines w:val="0"/>
        <w:pageBreakBefore w:val="0"/>
        <w:kinsoku/>
        <w:wordWrap/>
        <w:overflowPunct/>
        <w:topLinePunct w:val="0"/>
        <w:autoSpaceDE/>
        <w:autoSpaceDN/>
        <w:bidi w:val="0"/>
        <w:adjustRightInd/>
        <w:spacing w:line="312" w:lineRule="auto"/>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电    话: 15225520710</w:t>
      </w:r>
    </w:p>
    <w:p>
      <w:pPr>
        <w:pStyle w:val="2"/>
        <w:keepNext w:val="0"/>
        <w:keepLines w:val="0"/>
        <w:pageBreakBefore w:val="0"/>
        <w:kinsoku/>
        <w:wordWrap/>
        <w:overflowPunct/>
        <w:topLinePunct w:val="0"/>
        <w:autoSpaceDE/>
        <w:autoSpaceDN/>
        <w:bidi w:val="0"/>
        <w:adjustRightInd/>
        <w:spacing w:line="312" w:lineRule="auto"/>
        <w:textAlignment w:val="auto"/>
      </w:pP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宋体"/>
          <w:color w:val="000000"/>
          <w:kern w:val="0"/>
          <w:sz w:val="24"/>
          <w:szCs w:val="24"/>
          <w:lang w:val="zh-CN"/>
        </w:rPr>
      </w:pPr>
      <w:r>
        <w:rPr>
          <w:rFonts w:hint="eastAsia" w:ascii="宋体" w:hAnsi="宋体" w:cs="宋体"/>
          <w:color w:val="000000"/>
          <w:kern w:val="0"/>
          <w:sz w:val="24"/>
          <w:szCs w:val="24"/>
          <w:lang w:val="zh-CN"/>
        </w:rPr>
        <w:t>监</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lang w:val="zh-CN"/>
        </w:rPr>
        <w:t>督 人：巩义市自然资源和规划局</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outlineLvl w:val="1"/>
        <w:rPr>
          <w:rFonts w:ascii="宋体" w:hAnsi="宋体" w:cs="宋体"/>
          <w:color w:val="000000"/>
          <w:kern w:val="0"/>
          <w:sz w:val="24"/>
          <w:szCs w:val="24"/>
          <w:lang w:val="zh-CN"/>
        </w:rPr>
      </w:pPr>
      <w:r>
        <w:rPr>
          <w:rFonts w:hint="eastAsia" w:ascii="宋体" w:hAnsi="宋体" w:cs="宋体"/>
          <w:color w:val="000000"/>
          <w:kern w:val="0"/>
          <w:sz w:val="24"/>
          <w:szCs w:val="24"/>
          <w:lang w:val="zh-CN"/>
        </w:rPr>
        <w:t>地    址：巩义市自然资源和规划局</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cs="宋体"/>
          <w:kern w:val="0"/>
          <w:sz w:val="24"/>
          <w:szCs w:val="24"/>
          <w:lang w:val="zh-CN"/>
        </w:rPr>
      </w:pPr>
      <w:r>
        <w:rPr>
          <w:rFonts w:hint="eastAsia" w:ascii="宋体" w:hAnsi="宋体" w:cs="宋体"/>
          <w:color w:val="000000"/>
          <w:kern w:val="0"/>
          <w:sz w:val="24"/>
          <w:szCs w:val="24"/>
          <w:lang w:val="zh-CN"/>
        </w:rPr>
        <w:t xml:space="preserve">联 </w:t>
      </w:r>
      <w:r>
        <w:rPr>
          <w:rFonts w:hint="eastAsia" w:ascii="宋体" w:hAnsi="宋体" w:cs="宋体"/>
          <w:kern w:val="0"/>
          <w:sz w:val="24"/>
          <w:szCs w:val="24"/>
          <w:lang w:val="zh-CN"/>
        </w:rPr>
        <w:t>系 人：牛先生</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zh-CN"/>
        </w:rPr>
        <w:t>电</w:t>
      </w:r>
      <w:r>
        <w:rPr>
          <w:rFonts w:hint="eastAsia" w:ascii="宋体" w:hAnsi="宋体" w:cs="宋体"/>
          <w:b w:val="0"/>
          <w:bCs w:val="0"/>
          <w:color w:val="000000"/>
          <w:kern w:val="0"/>
          <w:sz w:val="24"/>
          <w:szCs w:val="24"/>
          <w:lang w:val="en-US" w:eastAsia="zh-CN"/>
        </w:rPr>
        <w:t xml:space="preserve">    </w:t>
      </w:r>
      <w:r>
        <w:rPr>
          <w:rFonts w:hint="eastAsia" w:ascii="宋体" w:hAnsi="宋体" w:cs="宋体"/>
          <w:b w:val="0"/>
          <w:bCs w:val="0"/>
          <w:color w:val="000000"/>
          <w:kern w:val="0"/>
          <w:sz w:val="24"/>
          <w:szCs w:val="24"/>
          <w:lang w:val="zh-CN"/>
        </w:rPr>
        <w:t>话：</w:t>
      </w:r>
      <w:r>
        <w:rPr>
          <w:rFonts w:hint="eastAsia" w:ascii="宋体" w:hAnsi="宋体" w:cs="宋体"/>
          <w:b w:val="0"/>
          <w:bCs w:val="0"/>
          <w:color w:val="000000"/>
          <w:kern w:val="0"/>
          <w:sz w:val="24"/>
          <w:szCs w:val="24"/>
          <w:lang w:val="en-US" w:eastAsia="zh-CN"/>
        </w:rPr>
        <w:t>0371-64399936</w:t>
      </w:r>
    </w:p>
    <w:p>
      <w:pPr>
        <w:keepNext w:val="0"/>
        <w:keepLines w:val="0"/>
        <w:pageBreakBefore w:val="0"/>
        <w:kinsoku/>
        <w:wordWrap/>
        <w:overflowPunct/>
        <w:topLinePunct w:val="0"/>
        <w:autoSpaceDE/>
        <w:autoSpaceDN/>
        <w:bidi w:val="0"/>
        <w:adjustRightInd/>
        <w:spacing w:line="312" w:lineRule="auto"/>
        <w:ind w:firstLine="480" w:firstLineChars="200"/>
        <w:textAlignment w:val="auto"/>
        <w:rPr>
          <w:rFonts w:hint="eastAsia" w:ascii="宋体" w:hAnsi="宋体" w:cs="宋体"/>
          <w:kern w:val="0"/>
          <w:sz w:val="24"/>
          <w:szCs w:val="24"/>
        </w:rPr>
      </w:pPr>
    </w:p>
    <w:p>
      <w:pPr>
        <w:pStyle w:val="2"/>
        <w:rPr>
          <w:rFonts w:hint="eastAsia"/>
          <w:lang w:val="en-US" w:eastAsia="zh-CN"/>
        </w:rPr>
      </w:pPr>
    </w:p>
    <w:p>
      <w:pPr>
        <w:pStyle w:val="2"/>
        <w:rPr>
          <w:rFonts w:hint="eastAsia" w:eastAsia="宋体"/>
          <w:lang w:eastAsia="zh-CN"/>
        </w:rPr>
      </w:pPr>
    </w:p>
    <w:p>
      <w:pPr>
        <w:pStyle w:val="2"/>
        <w:keepNext w:val="0"/>
        <w:keepLines w:val="0"/>
        <w:pageBreakBefore w:val="0"/>
        <w:kinsoku/>
        <w:wordWrap/>
        <w:overflowPunct/>
        <w:topLinePunct w:val="0"/>
        <w:autoSpaceDE/>
        <w:autoSpaceDN/>
        <w:bidi w:val="0"/>
        <w:adjustRightInd/>
        <w:spacing w:line="312" w:lineRule="auto"/>
        <w:ind w:firstLine="480" w:firstLineChars="200"/>
        <w:jc w:val="right"/>
        <w:textAlignment w:val="auto"/>
        <w:rPr>
          <w:rFonts w:ascii="宋体" w:hAnsi="宋体" w:cs="宋体"/>
          <w:color w:val="auto"/>
        </w:rPr>
      </w:pPr>
      <w:r>
        <w:rPr>
          <w:rFonts w:hint="eastAsia" w:ascii="宋体" w:hAnsi="宋体" w:cs="宋体"/>
          <w:color w:val="auto"/>
        </w:rPr>
        <w:t>汇龙工程咨询有限公司</w:t>
      </w:r>
    </w:p>
    <w:p>
      <w:pPr>
        <w:pStyle w:val="2"/>
        <w:keepNext w:val="0"/>
        <w:keepLines w:val="0"/>
        <w:pageBreakBefore w:val="0"/>
        <w:kinsoku/>
        <w:wordWrap/>
        <w:overflowPunct/>
        <w:topLinePunct w:val="0"/>
        <w:autoSpaceDE/>
        <w:autoSpaceDN/>
        <w:bidi w:val="0"/>
        <w:adjustRightInd/>
        <w:spacing w:line="312" w:lineRule="auto"/>
        <w:ind w:firstLine="480" w:firstLineChars="200"/>
        <w:jc w:val="right"/>
        <w:textAlignment w:val="auto"/>
        <w:rPr>
          <w:color w:val="auto"/>
        </w:rPr>
      </w:pPr>
      <w:r>
        <w:rPr>
          <w:rFonts w:hint="eastAsia" w:ascii="宋体" w:hAnsi="宋体" w:cs="宋体"/>
          <w:color w:val="auto"/>
          <w:lang w:val="en-US" w:eastAsia="zh-CN"/>
        </w:rPr>
        <w:t>2020</w:t>
      </w:r>
      <w:r>
        <w:rPr>
          <w:rFonts w:hint="eastAsia" w:ascii="宋体" w:hAnsi="宋体" w:cs="宋体"/>
          <w:color w:val="auto"/>
        </w:rPr>
        <w:t>年</w:t>
      </w:r>
      <w:r>
        <w:rPr>
          <w:rFonts w:hint="eastAsia" w:ascii="宋体" w:hAnsi="宋体" w:cs="宋体"/>
          <w:color w:val="auto"/>
          <w:lang w:val="en-US" w:eastAsia="zh-CN"/>
        </w:rPr>
        <w:t>1月6</w:t>
      </w:r>
      <w:r>
        <w:rPr>
          <w:rFonts w:hint="eastAsia" w:ascii="宋体" w:hAnsi="宋体" w:cs="宋体"/>
          <w:color w:val="auto"/>
        </w:rPr>
        <w:t>日</w:t>
      </w:r>
    </w:p>
    <w:p>
      <w:pPr>
        <w:keepNext w:val="0"/>
        <w:keepLines w:val="0"/>
        <w:pageBreakBefore w:val="0"/>
        <w:kinsoku/>
        <w:wordWrap/>
        <w:overflowPunct/>
        <w:topLinePunct w:val="0"/>
        <w:autoSpaceDE/>
        <w:autoSpaceDN/>
        <w:bidi w:val="0"/>
        <w:adjustRightInd/>
        <w:spacing w:line="312" w:lineRule="auto"/>
        <w:textAlignment w:val="auto"/>
      </w:pPr>
    </w:p>
    <w:p>
      <w:pPr>
        <w:spacing w:before="260" w:after="260" w:line="200" w:lineRule="atLeast"/>
        <w:jc w:val="center"/>
        <w:outlineLvl w:val="9"/>
        <w:rPr>
          <w:rFonts w:hint="eastAsia" w:ascii="宋体" w:hAnsi="宋体" w:cs="宋体"/>
          <w:sz w:val="48"/>
          <w:szCs w:val="48"/>
        </w:rPr>
      </w:pPr>
    </w:p>
    <w:p>
      <w:pPr>
        <w:pStyle w:val="2"/>
        <w:rPr>
          <w:rFonts w:hint="eastAsia" w:ascii="宋体" w:hAnsi="宋体" w:cs="宋体"/>
          <w:sz w:val="48"/>
          <w:szCs w:val="48"/>
        </w:rPr>
      </w:pPr>
    </w:p>
    <w:p>
      <w:pPr>
        <w:pStyle w:val="2"/>
        <w:rPr>
          <w:rFonts w:hint="eastAsia" w:ascii="宋体" w:hAnsi="宋体" w:cs="宋体"/>
          <w:sz w:val="48"/>
          <w:szCs w:val="48"/>
        </w:rPr>
      </w:pPr>
    </w:p>
    <w:p>
      <w:pPr>
        <w:pStyle w:val="4"/>
        <w:spacing w:before="260" w:after="260" w:line="200" w:lineRule="atLeast"/>
        <w:jc w:val="center"/>
        <w:rPr>
          <w:rFonts w:ascii="宋体"/>
          <w:sz w:val="48"/>
          <w:szCs w:val="48"/>
        </w:rPr>
      </w:pPr>
      <w:r>
        <w:rPr>
          <w:rFonts w:hint="eastAsia" w:ascii="宋体" w:hAnsi="宋体" w:cs="宋体"/>
          <w:sz w:val="48"/>
          <w:szCs w:val="48"/>
        </w:rPr>
        <w:t>第二章</w:t>
      </w:r>
      <w:r>
        <w:rPr>
          <w:rFonts w:ascii="宋体" w:hAnsi="宋体" w:cs="宋体"/>
          <w:sz w:val="48"/>
          <w:szCs w:val="48"/>
        </w:rPr>
        <w:t xml:space="preserve">  </w:t>
      </w:r>
      <w:r>
        <w:rPr>
          <w:rFonts w:hint="eastAsia" w:ascii="宋体" w:hAnsi="宋体" w:cs="宋体"/>
          <w:sz w:val="48"/>
          <w:szCs w:val="48"/>
        </w:rPr>
        <w:t>投标人须知</w:t>
      </w:r>
      <w:bookmarkEnd w:id="1"/>
      <w:bookmarkEnd w:id="2"/>
      <w:bookmarkEnd w:id="3"/>
      <w:bookmarkEnd w:id="4"/>
      <w:bookmarkEnd w:id="11"/>
      <w:bookmarkEnd w:id="12"/>
      <w:bookmarkStart w:id="13" w:name="_Toc179632545"/>
      <w:bookmarkStart w:id="14" w:name="_Toc152045528"/>
      <w:bookmarkStart w:id="15" w:name="_Toc144974496"/>
      <w:bookmarkStart w:id="16" w:name="_Toc152042304"/>
    </w:p>
    <w:p>
      <w:pPr>
        <w:pStyle w:val="6"/>
        <w:spacing w:line="500" w:lineRule="exact"/>
        <w:rPr>
          <w:rFonts w:ascii="宋体"/>
          <w:sz w:val="28"/>
          <w:szCs w:val="28"/>
        </w:rPr>
      </w:pPr>
      <w:bookmarkStart w:id="17" w:name="_Toc396725435"/>
      <w:bookmarkStart w:id="18" w:name="_Toc340139427"/>
      <w:r>
        <w:rPr>
          <w:rFonts w:ascii="宋体" w:hAnsi="宋体" w:cs="宋体"/>
          <w:sz w:val="52"/>
          <w:szCs w:val="52"/>
        </w:rPr>
        <w:t xml:space="preserve">             </w:t>
      </w:r>
      <w:r>
        <w:rPr>
          <w:rFonts w:hint="eastAsia" w:ascii="宋体" w:hAnsi="宋体" w:cs="宋体"/>
          <w:sz w:val="28"/>
          <w:szCs w:val="28"/>
        </w:rPr>
        <w:t>投标人须知前附表</w:t>
      </w:r>
      <w:bookmarkEnd w:id="13"/>
      <w:bookmarkEnd w:id="14"/>
      <w:bookmarkEnd w:id="15"/>
      <w:bookmarkEnd w:id="16"/>
      <w:bookmarkEnd w:id="17"/>
      <w:bookmarkEnd w:id="18"/>
    </w:p>
    <w:tbl>
      <w:tblPr>
        <w:tblStyle w:val="18"/>
        <w:tblW w:w="9721" w:type="dxa"/>
        <w:jc w:val="center"/>
        <w:tblLayout w:type="fixed"/>
        <w:tblCellMar>
          <w:top w:w="0" w:type="dxa"/>
          <w:left w:w="108" w:type="dxa"/>
          <w:bottom w:w="0" w:type="dxa"/>
          <w:right w:w="108" w:type="dxa"/>
        </w:tblCellMar>
      </w:tblPr>
      <w:tblGrid>
        <w:gridCol w:w="1007"/>
        <w:gridCol w:w="22"/>
        <w:gridCol w:w="2788"/>
        <w:gridCol w:w="5904"/>
      </w:tblGrid>
      <w:tr>
        <w:tblPrEx>
          <w:tblCellMar>
            <w:top w:w="0" w:type="dxa"/>
            <w:left w:w="108" w:type="dxa"/>
            <w:bottom w:w="0" w:type="dxa"/>
            <w:right w:w="108" w:type="dxa"/>
          </w:tblCellMar>
        </w:tblPrEx>
        <w:trPr>
          <w:trHeight w:val="9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bCs/>
                <w:sz w:val="24"/>
                <w:szCs w:val="24"/>
              </w:rPr>
            </w:pPr>
            <w:bookmarkStart w:id="19" w:name="_Toc144974497"/>
            <w:bookmarkStart w:id="20" w:name="_Toc396725436"/>
            <w:bookmarkStart w:id="21" w:name="_Toc152042305"/>
            <w:bookmarkStart w:id="22" w:name="_Toc179632546"/>
            <w:bookmarkStart w:id="23" w:name="_Toc152045529"/>
            <w:r>
              <w:rPr>
                <w:rFonts w:hint="eastAsia" w:ascii="宋体" w:hAnsi="宋体" w:cs="宋体"/>
                <w:b/>
                <w:bCs/>
                <w:sz w:val="24"/>
                <w:szCs w:val="24"/>
              </w:rPr>
              <w:t>条款号</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b/>
                <w:bCs/>
                <w:sz w:val="24"/>
                <w:szCs w:val="24"/>
              </w:rPr>
            </w:pPr>
            <w:r>
              <w:rPr>
                <w:rFonts w:hint="eastAsia" w:ascii="宋体" w:hAnsi="宋体" w:cs="宋体"/>
                <w:b/>
                <w:bCs/>
                <w:sz w:val="24"/>
                <w:szCs w:val="24"/>
              </w:rPr>
              <w:t>条</w:t>
            </w:r>
            <w:r>
              <w:rPr>
                <w:rFonts w:ascii="宋体" w:hAnsi="宋体" w:cs="宋体"/>
                <w:b/>
                <w:bCs/>
                <w:sz w:val="24"/>
                <w:szCs w:val="24"/>
              </w:rPr>
              <w:t xml:space="preserve">  </w:t>
            </w:r>
            <w:r>
              <w:rPr>
                <w:rFonts w:hint="eastAsia" w:ascii="宋体" w:hAnsi="宋体" w:cs="宋体"/>
                <w:b/>
                <w:bCs/>
                <w:sz w:val="24"/>
                <w:szCs w:val="24"/>
              </w:rPr>
              <w:t>款</w:t>
            </w:r>
            <w:r>
              <w:rPr>
                <w:rFonts w:ascii="宋体" w:hAnsi="宋体" w:cs="宋体"/>
                <w:b/>
                <w:bCs/>
                <w:sz w:val="24"/>
                <w:szCs w:val="24"/>
              </w:rPr>
              <w:t xml:space="preserve">  </w:t>
            </w:r>
            <w:r>
              <w:rPr>
                <w:rFonts w:hint="eastAsia" w:ascii="宋体" w:hAnsi="宋体" w:cs="宋体"/>
                <w:b/>
                <w:bCs/>
                <w:sz w:val="24"/>
                <w:szCs w:val="24"/>
              </w:rPr>
              <w:t>名</w:t>
            </w:r>
            <w:r>
              <w:rPr>
                <w:rFonts w:ascii="宋体" w:hAnsi="宋体" w:cs="宋体"/>
                <w:b/>
                <w:bCs/>
                <w:sz w:val="24"/>
                <w:szCs w:val="24"/>
              </w:rPr>
              <w:t xml:space="preserve">  </w:t>
            </w:r>
            <w:r>
              <w:rPr>
                <w:rFonts w:hint="eastAsia" w:ascii="宋体" w:hAnsi="宋体" w:cs="宋体"/>
                <w:b/>
                <w:bCs/>
                <w:sz w:val="24"/>
                <w:szCs w:val="24"/>
              </w:rPr>
              <w:t>称</w:t>
            </w:r>
          </w:p>
        </w:tc>
        <w:tc>
          <w:tcPr>
            <w:tcW w:w="59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bCs/>
                <w:sz w:val="24"/>
                <w:szCs w:val="24"/>
              </w:rPr>
            </w:pPr>
            <w:r>
              <w:rPr>
                <w:rFonts w:hint="eastAsia" w:ascii="宋体" w:hAnsi="宋体" w:cs="宋体"/>
                <w:b/>
                <w:bCs/>
                <w:sz w:val="24"/>
                <w:szCs w:val="24"/>
              </w:rPr>
              <w:t>编</w:t>
            </w:r>
            <w:r>
              <w:rPr>
                <w:rFonts w:ascii="宋体" w:hAnsi="宋体" w:cs="宋体"/>
                <w:b/>
                <w:bCs/>
                <w:sz w:val="24"/>
                <w:szCs w:val="24"/>
              </w:rPr>
              <w:t xml:space="preserve">  </w:t>
            </w:r>
            <w:r>
              <w:rPr>
                <w:rFonts w:hint="eastAsia" w:ascii="宋体" w:hAnsi="宋体" w:cs="宋体"/>
                <w:b/>
                <w:bCs/>
                <w:sz w:val="24"/>
                <w:szCs w:val="24"/>
              </w:rPr>
              <w:t>列</w:t>
            </w:r>
            <w:r>
              <w:rPr>
                <w:rFonts w:ascii="宋体" w:hAnsi="宋体" w:cs="宋体"/>
                <w:b/>
                <w:bCs/>
                <w:sz w:val="24"/>
                <w:szCs w:val="24"/>
              </w:rPr>
              <w:t xml:space="preserve">  </w:t>
            </w:r>
            <w:r>
              <w:rPr>
                <w:rFonts w:hint="eastAsia" w:ascii="宋体" w:hAnsi="宋体" w:cs="宋体"/>
                <w:b/>
                <w:bCs/>
                <w:sz w:val="24"/>
                <w:szCs w:val="24"/>
              </w:rPr>
              <w:t>内</w:t>
            </w:r>
            <w:r>
              <w:rPr>
                <w:rFonts w:ascii="宋体" w:hAnsi="宋体" w:cs="宋体"/>
                <w:b/>
                <w:bCs/>
                <w:sz w:val="24"/>
                <w:szCs w:val="24"/>
              </w:rPr>
              <w:t xml:space="preserve">  </w:t>
            </w:r>
            <w:r>
              <w:rPr>
                <w:rFonts w:hint="eastAsia" w:ascii="宋体" w:hAnsi="宋体" w:cs="宋体"/>
                <w:b/>
                <w:bCs/>
                <w:sz w:val="24"/>
                <w:szCs w:val="24"/>
              </w:rPr>
              <w:t>容</w:t>
            </w:r>
          </w:p>
        </w:tc>
      </w:tr>
      <w:tr>
        <w:tblPrEx>
          <w:tblCellMar>
            <w:top w:w="0" w:type="dxa"/>
            <w:left w:w="108" w:type="dxa"/>
            <w:bottom w:w="0" w:type="dxa"/>
            <w:right w:w="108" w:type="dxa"/>
          </w:tblCellMar>
        </w:tblPrEx>
        <w:trPr>
          <w:trHeight w:val="1628"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招 标 人：巩义市北山口镇人民政府</w:t>
            </w:r>
          </w:p>
          <w:p>
            <w:pPr>
              <w:spacing w:line="360"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地    址：巩义市北山口镇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人：刘先生</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话：0371-64116629</w:t>
            </w:r>
          </w:p>
        </w:tc>
      </w:tr>
      <w:tr>
        <w:tblPrEx>
          <w:tblCellMar>
            <w:top w:w="0" w:type="dxa"/>
            <w:left w:w="108" w:type="dxa"/>
            <w:bottom w:w="0" w:type="dxa"/>
            <w:right w:w="108" w:type="dxa"/>
          </w:tblCellMar>
        </w:tblPrEx>
        <w:trPr>
          <w:trHeight w:val="196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招标代理机构</w:t>
            </w:r>
          </w:p>
        </w:tc>
        <w:tc>
          <w:tcPr>
            <w:tcW w:w="590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招标代理：汇龙工程咨询</w:t>
            </w:r>
            <w:r>
              <w:rPr>
                <w:rFonts w:hint="eastAsia" w:asciiTheme="minorEastAsia" w:hAnsiTheme="minorEastAsia" w:eastAsiaTheme="minorEastAsia" w:cstheme="minorEastAsia"/>
                <w:sz w:val="24"/>
                <w:szCs w:val="24"/>
                <w:lang w:eastAsia="zh-CN"/>
              </w:rPr>
              <w:t>有</w:t>
            </w:r>
            <w:r>
              <w:rPr>
                <w:rFonts w:hint="eastAsia" w:asciiTheme="minorEastAsia" w:hAnsiTheme="minorEastAsia" w:eastAsiaTheme="minorEastAsia" w:cstheme="minorEastAsia"/>
                <w:sz w:val="24"/>
                <w:szCs w:val="24"/>
              </w:rPr>
              <w:t xml:space="preserve">限公司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址：郑州市金水区郑汴路138号（英协花园）</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37幢1单元22层2203号</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人：刘先生</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 15225520710</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焦桐高速巩义市北山口镇白窑至老井沟段两侧废弃矿山地质环境治理项目（二期）二次</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项目地点</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巩义市北山口镇</w:t>
            </w:r>
          </w:p>
        </w:tc>
      </w:tr>
      <w:tr>
        <w:tblPrEx>
          <w:tblCellMar>
            <w:top w:w="0" w:type="dxa"/>
            <w:left w:w="108" w:type="dxa"/>
            <w:bottom w:w="0" w:type="dxa"/>
            <w:right w:w="108" w:type="dxa"/>
          </w:tblCellMar>
        </w:tblPrEx>
        <w:trPr>
          <w:trHeight w:val="9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资金来源</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省级地质环境治理基金及地方配套资金</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资金落实情况</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100</w:t>
            </w:r>
            <w:r>
              <w:rPr>
                <w:rFonts w:hint="eastAsia" w:asciiTheme="minorEastAsia" w:hAnsiTheme="minorEastAsia" w:eastAsiaTheme="minorEastAsia" w:cstheme="minorEastAsia"/>
                <w:sz w:val="24"/>
                <w:szCs w:val="24"/>
              </w:rPr>
              <w:t>%</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承包方式</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已落实</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招标范围</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工程量清单、图纸及</w:t>
            </w:r>
            <w:r>
              <w:rPr>
                <w:rFonts w:hint="eastAsia" w:asciiTheme="minorEastAsia" w:hAnsiTheme="minorEastAsia" w:eastAsiaTheme="minorEastAsia" w:cstheme="minorEastAsia"/>
                <w:sz w:val="24"/>
                <w:szCs w:val="24"/>
              </w:rPr>
              <w:t>招标文件要求的全部内容</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计划工期</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360日历天</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质量要求</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合格。</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投标人资质条件、能力</w:t>
            </w:r>
          </w:p>
        </w:tc>
        <w:tc>
          <w:tcPr>
            <w:tcW w:w="59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1.投标人须具有独立法人资格，持有有效的《企业法人营业执照》。</w:t>
            </w:r>
          </w:p>
          <w:p>
            <w:pPr>
              <w:snapToGrid w:val="0"/>
              <w:spacing w:line="360" w:lineRule="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应具备自然资源主管部门或原国土资源主管部门颁发的地质灾害治理工程施工乙级及以上资质。拟派项目经理须具有相关专业（岩土工程或地质工程）高级及以上技术职称，并提供2019年1月以来任意三个月的社保证明，且无在建工程（提供项目经理无在建工程承诺书）。</w:t>
            </w:r>
          </w:p>
          <w:p>
            <w:pPr>
              <w:snapToGrid w:val="0"/>
              <w:spacing w:line="360" w:lineRule="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3.拟派技术负责人须具有相关专业（岩土工程或地质工程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高级及以上技术职称，并并提供2019年1月以来任意三个月的社保证明。</w:t>
            </w:r>
          </w:p>
          <w:p>
            <w:pPr>
              <w:snapToGrid w:val="0"/>
              <w:spacing w:line="360" w:lineRule="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4.投标人应提供近三年（2016、2017、2018年）的经第三方审计机构出具的审计报告，新成立的投标人提供自成立至今年限的审计报告，成立不足一年的提供自成立以来的财务报表。</w:t>
            </w:r>
          </w:p>
          <w:p>
            <w:pPr>
              <w:snapToGrid w:val="0"/>
              <w:spacing w:line="360" w:lineRule="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5.委托代理人须为本单位正式员工，须提供劳动合同及社保部门开具的2018年1月1日以来任意三个月的社保证明（以劳动合同和社会保障部门出具的社保明细为准）。</w:t>
            </w:r>
          </w:p>
          <w:p>
            <w:pPr>
              <w:pStyle w:val="2"/>
              <w:spacing w:after="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宋体" w:hAnsi="宋体" w:cs="宋体"/>
                <w:bCs/>
                <w:color w:val="000000"/>
                <w:lang w:eastAsia="zh-CN"/>
              </w:rPr>
              <w:t>信誉要求：</w:t>
            </w:r>
            <w:r>
              <w:rPr>
                <w:rFonts w:hint="eastAsia" w:ascii="宋体" w:hAnsi="宋体" w:eastAsia="宋体" w:cs="宋体"/>
                <w:i w:val="0"/>
                <w:caps w:val="0"/>
                <w:color w:val="333333"/>
                <w:spacing w:val="0"/>
                <w:sz w:val="24"/>
                <w:szCs w:val="24"/>
                <w:shd w:val="clear" w:fill="FFFFFF"/>
              </w:rPr>
              <w:t>未处于被责令停业、投标资格被取消状态，企业没有因骗取中标或者严重违约以及发生重大工程质量、安全生产事故等问题被有关部门暂停投标资格并在暂停期内的（书面格式自拟）；代理机构将通过信用中国网站、信用河南网站、中国政府采购网、国家企业信用信息公示系统进行信用记录查询，本次招标不接受被列入失信被执行人、重大税收违法案件当事人名单、政府采购严重违法失信行为记录名单、严重违法失信企业名单的企业投标。</w:t>
            </w:r>
            <w:r>
              <w:rPr>
                <w:rFonts w:hint="eastAsia" w:ascii="宋体" w:hAnsi="宋体" w:cs="宋体"/>
                <w:color w:val="000000"/>
                <w:lang w:eastAsia="zh-CN"/>
              </w:rPr>
              <w:t>（若为联合体投标，联合体各方均查询）。</w:t>
            </w:r>
          </w:p>
          <w:p>
            <w:pPr>
              <w:snapToGrid w:val="0"/>
              <w:spacing w:line="360" w:lineRule="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有依法缴纳税收和社会保障资金的良好记录，提供单位2018年1月1日以来任意 3 个月缴纳税收和社保资金的证明材料等。</w:t>
            </w:r>
          </w:p>
          <w:p>
            <w:pPr>
              <w:snapToGrid w:val="0"/>
              <w:spacing w:line="360" w:lineRule="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8.本次招标接受联合体投标，投标报名时由联合体牵头人报名。</w:t>
            </w:r>
          </w:p>
          <w:p>
            <w:pPr>
              <w:snapToGrid w:val="0"/>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9.资格审查方式：资格后审。</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是否接受联合体投标</w:t>
            </w:r>
          </w:p>
        </w:tc>
        <w:tc>
          <w:tcPr>
            <w:tcW w:w="590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1、接受联合体投标；</w:t>
            </w:r>
          </w:p>
          <w:p>
            <w:pPr>
              <w:pStyle w:val="3"/>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2、联合体各方除应符合“投标人资格要求”的要求外，还应遵守以下规定：</w:t>
            </w:r>
          </w:p>
          <w:p>
            <w:pPr>
              <w:pStyle w:val="3"/>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联合体各方应按招标文件提供的格式签订联合体协议书，明确联合体牵头人和各方权利义务；</w:t>
            </w:r>
          </w:p>
          <w:p>
            <w:pPr>
              <w:pStyle w:val="3"/>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由同一专业的单位组成的联合体，按照资质等级较低的单位确定资质等级；</w:t>
            </w:r>
          </w:p>
          <w:p>
            <w:pPr>
              <w:pStyle w:val="3"/>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（3）联合体各方不得再以自己名义单独或参加其他联合体在本招标项目中投标。</w:t>
            </w:r>
          </w:p>
        </w:tc>
      </w:tr>
      <w:tr>
        <w:tblPrEx>
          <w:tblCellMar>
            <w:top w:w="0" w:type="dxa"/>
            <w:left w:w="108" w:type="dxa"/>
            <w:bottom w:w="0" w:type="dxa"/>
            <w:right w:w="108" w:type="dxa"/>
          </w:tblCellMar>
        </w:tblPrEx>
        <w:trPr>
          <w:trHeight w:val="442"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踏勘现场</w:t>
            </w:r>
          </w:p>
        </w:tc>
        <w:tc>
          <w:tcPr>
            <w:tcW w:w="5904"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不组织</w:t>
            </w:r>
          </w:p>
        </w:tc>
      </w:tr>
      <w:tr>
        <w:tblPrEx>
          <w:tblCellMar>
            <w:top w:w="0" w:type="dxa"/>
            <w:left w:w="108" w:type="dxa"/>
            <w:bottom w:w="0" w:type="dxa"/>
            <w:right w:w="108" w:type="dxa"/>
          </w:tblCellMar>
        </w:tblPrEx>
        <w:trPr>
          <w:trHeight w:val="426"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投标预备会</w:t>
            </w:r>
          </w:p>
        </w:tc>
        <w:tc>
          <w:tcPr>
            <w:tcW w:w="5904"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不召开</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投标人提出问题的截止时间</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投标截止时间10天前</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1.10.3</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招标人书面澄清的时间</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投标截止时间15天前</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分包</w:t>
            </w:r>
          </w:p>
        </w:tc>
        <w:tc>
          <w:tcPr>
            <w:tcW w:w="5904"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不允许</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偏离</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不允许</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投标人要求澄清招标文件的截止时间</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投标截止时间10天前</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color w:val="FF0000"/>
                <w:sz w:val="24"/>
                <w:szCs w:val="24"/>
              </w:rPr>
            </w:pPr>
            <w:r>
              <w:rPr>
                <w:rFonts w:hint="eastAsia" w:ascii="宋体" w:hAnsi="宋体" w:cs="宋体"/>
                <w:color w:val="auto"/>
                <w:kern w:val="2"/>
                <w:sz w:val="24"/>
                <w:szCs w:val="24"/>
                <w:lang w:val="en-US" w:eastAsia="zh-CN" w:bidi="ar-SA"/>
              </w:rPr>
              <w:t>2020</w:t>
            </w:r>
            <w:r>
              <w:rPr>
                <w:rFonts w:hint="eastAsia" w:ascii="宋体" w:hAnsi="宋体" w:eastAsia="宋体" w:cs="宋体"/>
                <w:color w:val="auto"/>
                <w:kern w:val="2"/>
                <w:sz w:val="24"/>
                <w:szCs w:val="24"/>
                <w:lang w:val="en-US" w:eastAsia="zh-CN" w:bidi="ar-SA"/>
              </w:rPr>
              <w:t>年</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日上午09时00分</w:t>
            </w:r>
            <w:r>
              <w:rPr>
                <w:rFonts w:hint="eastAsia" w:ascii="宋体" w:hAnsi="宋体" w:eastAsia="宋体" w:cs="宋体"/>
                <w:color w:val="000000"/>
                <w:kern w:val="2"/>
                <w:sz w:val="24"/>
                <w:szCs w:val="24"/>
                <w:lang w:val="en-US" w:eastAsia="zh-CN" w:bidi="ar-SA"/>
              </w:rPr>
              <w:t>（北京时间）</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2.2.3</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投标人确认收到招标文件澄清的时间</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接收澄清通知后24小时</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投标人确认收到招标文件修改的时间</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接收修改通知后24小时</w:t>
            </w:r>
          </w:p>
        </w:tc>
      </w:tr>
      <w:tr>
        <w:tblPrEx>
          <w:tblCellMar>
            <w:top w:w="0" w:type="dxa"/>
            <w:left w:w="108" w:type="dxa"/>
            <w:bottom w:w="0" w:type="dxa"/>
            <w:right w:w="108" w:type="dxa"/>
          </w:tblCellMar>
        </w:tblPrEx>
        <w:trPr>
          <w:trHeight w:val="564"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投标截止之日起60天</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投标保证金</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投标保证金形式：保函或转账。                                 若采用转账形式，须从投标人基本户银行转出。禁止使用结算卡。投标保证金应于开标前提交至</w:t>
            </w:r>
            <w:r>
              <w:rPr>
                <w:rFonts w:hint="eastAsia" w:asciiTheme="minorEastAsia" w:hAnsiTheme="minorEastAsia" w:eastAsiaTheme="minorEastAsia" w:cstheme="minorEastAsia"/>
                <w:sz w:val="24"/>
                <w:szCs w:val="24"/>
                <w:lang w:eastAsia="zh-CN"/>
              </w:rPr>
              <w:t>指定账户</w:t>
            </w:r>
            <w:r>
              <w:rPr>
                <w:rFonts w:hint="eastAsia" w:asciiTheme="minorEastAsia" w:hAnsiTheme="minorEastAsia" w:eastAsiaTheme="minorEastAsia" w:cstheme="minorEastAsia"/>
                <w:sz w:val="24"/>
                <w:szCs w:val="24"/>
              </w:rPr>
              <w:t>，并在投标有效期截止日后(60)天内有效。</w:t>
            </w:r>
          </w:p>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一标段：</w:t>
            </w:r>
          </w:p>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投标保证金金额：</w:t>
            </w:r>
            <w:r>
              <w:rPr>
                <w:rFonts w:hint="eastAsia" w:asciiTheme="minorEastAsia" w:hAnsiTheme="minorEastAsia" w:eastAsiaTheme="minorEastAsia" w:cstheme="minorEastAsia"/>
                <w:sz w:val="24"/>
                <w:szCs w:val="24"/>
                <w:lang w:eastAsia="zh-CN"/>
              </w:rPr>
              <w:t>壹拾壹万元整（￥</w:t>
            </w:r>
            <w:r>
              <w:rPr>
                <w:rFonts w:hint="eastAsia" w:asciiTheme="minorEastAsia" w:hAnsiTheme="minorEastAsia" w:eastAsiaTheme="minorEastAsia" w:cstheme="minorEastAsia"/>
                <w:sz w:val="24"/>
                <w:szCs w:val="24"/>
                <w:lang w:val="en-US" w:eastAsia="zh-CN"/>
              </w:rPr>
              <w:t>110000.00元</w:t>
            </w:r>
            <w:r>
              <w:rPr>
                <w:rFonts w:hint="eastAsia" w:asciiTheme="minorEastAsia" w:hAnsiTheme="minorEastAsia" w:eastAsiaTheme="minorEastAsia" w:cstheme="minorEastAsia"/>
                <w:sz w:val="24"/>
                <w:szCs w:val="24"/>
                <w:lang w:eastAsia="zh-CN"/>
              </w:rPr>
              <w:t>）</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收款单位：巩义市公共资源交易中心</w:t>
            </w:r>
          </w:p>
          <w:p>
            <w:pPr>
              <w:spacing w:line="360" w:lineRule="auto"/>
              <w:rPr>
                <w:rStyle w:val="35"/>
                <w:rFonts w:cs="Tahoma" w:asciiTheme="minorEastAsia" w:hAnsiTheme="minorEastAsia" w:eastAsiaTheme="minorEastAsia"/>
                <w:color w:val="auto"/>
                <w:sz w:val="24"/>
                <w:szCs w:val="24"/>
              </w:rPr>
            </w:pPr>
            <w:r>
              <w:rPr>
                <w:rFonts w:hint="eastAsia" w:asciiTheme="minorEastAsia" w:hAnsiTheme="minorEastAsia" w:eastAsiaTheme="minorEastAsia" w:cstheme="minorEastAsia"/>
                <w:color w:val="auto"/>
                <w:sz w:val="24"/>
                <w:szCs w:val="24"/>
              </w:rPr>
              <w:t>开户行：河南巩义农村商业银行股份有限公司</w:t>
            </w:r>
          </w:p>
          <w:p>
            <w:pPr>
              <w:spacing w:line="360" w:lineRule="auto"/>
              <w:rPr>
                <w:rStyle w:val="35"/>
                <w:rFonts w:hint="eastAsia" w:cs="Tahoma" w:asciiTheme="minorEastAsia" w:hAnsiTheme="minorEastAsia" w:eastAsiaTheme="minorEastAsia"/>
                <w:color w:val="auto"/>
                <w:sz w:val="24"/>
                <w:szCs w:val="24"/>
              </w:rPr>
            </w:pPr>
            <w:r>
              <w:rPr>
                <w:rStyle w:val="35"/>
                <w:rFonts w:hint="eastAsia" w:cs="Tahoma" w:asciiTheme="minorEastAsia" w:hAnsiTheme="minorEastAsia" w:eastAsiaTheme="minorEastAsia"/>
                <w:color w:val="auto"/>
                <w:sz w:val="24"/>
                <w:szCs w:val="24"/>
              </w:rPr>
              <w:t>行号：402491003016</w:t>
            </w:r>
          </w:p>
          <w:p>
            <w:pPr>
              <w:pStyle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账号：003180114000005711539</w:t>
            </w:r>
          </w:p>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二标段：</w:t>
            </w:r>
          </w:p>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投标保证金金额：</w:t>
            </w:r>
            <w:r>
              <w:rPr>
                <w:rFonts w:hint="eastAsia" w:asciiTheme="minorEastAsia" w:hAnsiTheme="minorEastAsia" w:eastAsiaTheme="minorEastAsia" w:cstheme="minorEastAsia"/>
                <w:sz w:val="24"/>
                <w:szCs w:val="24"/>
                <w:lang w:eastAsia="zh-CN"/>
              </w:rPr>
              <w:t>陆万元整（￥</w:t>
            </w:r>
            <w:r>
              <w:rPr>
                <w:rFonts w:hint="eastAsia" w:asciiTheme="minorEastAsia" w:hAnsiTheme="minorEastAsia" w:eastAsiaTheme="minorEastAsia" w:cstheme="minorEastAsia"/>
                <w:sz w:val="24"/>
                <w:szCs w:val="24"/>
                <w:lang w:val="en-US" w:eastAsia="zh-CN"/>
              </w:rPr>
              <w:t>60000.00元</w:t>
            </w:r>
            <w:r>
              <w:rPr>
                <w:rFonts w:hint="eastAsia" w:asciiTheme="minorEastAsia" w:hAnsiTheme="minorEastAsia" w:eastAsiaTheme="minorEastAsia" w:cstheme="minorEastAsia"/>
                <w:sz w:val="24"/>
                <w:szCs w:val="24"/>
                <w:lang w:eastAsia="zh-CN"/>
              </w:rPr>
              <w:t>）</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收款单位：巩义市公共资源交易中心</w:t>
            </w:r>
          </w:p>
          <w:p>
            <w:pPr>
              <w:spacing w:line="360" w:lineRule="auto"/>
              <w:rPr>
                <w:rStyle w:val="35"/>
                <w:rFonts w:cs="Tahoma" w:asciiTheme="minorEastAsia" w:hAnsiTheme="minorEastAsia" w:eastAsiaTheme="minorEastAsia"/>
                <w:color w:val="auto"/>
                <w:sz w:val="24"/>
                <w:szCs w:val="24"/>
              </w:rPr>
            </w:pPr>
            <w:r>
              <w:rPr>
                <w:rFonts w:hint="eastAsia" w:asciiTheme="minorEastAsia" w:hAnsiTheme="minorEastAsia" w:eastAsiaTheme="minorEastAsia" w:cstheme="minorEastAsia"/>
                <w:color w:val="auto"/>
                <w:sz w:val="24"/>
                <w:szCs w:val="24"/>
              </w:rPr>
              <w:t>开户行：河南巩义农村商业银行股份有限公司</w:t>
            </w:r>
          </w:p>
          <w:p>
            <w:pPr>
              <w:spacing w:line="360" w:lineRule="auto"/>
              <w:rPr>
                <w:rStyle w:val="35"/>
                <w:rFonts w:hint="eastAsia" w:cs="Tahoma" w:asciiTheme="minorEastAsia" w:hAnsiTheme="minorEastAsia" w:eastAsiaTheme="minorEastAsia"/>
                <w:color w:val="auto"/>
                <w:sz w:val="24"/>
                <w:szCs w:val="24"/>
              </w:rPr>
            </w:pPr>
            <w:r>
              <w:rPr>
                <w:rStyle w:val="35"/>
                <w:rFonts w:hint="eastAsia" w:cs="Tahoma" w:asciiTheme="minorEastAsia" w:hAnsiTheme="minorEastAsia" w:eastAsiaTheme="minorEastAsia"/>
                <w:color w:val="auto"/>
                <w:sz w:val="24"/>
                <w:szCs w:val="24"/>
              </w:rPr>
              <w:t>行号：402491003016</w:t>
            </w:r>
          </w:p>
          <w:p>
            <w:pPr>
              <w:pStyle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账号：003180114000005711538</w:t>
            </w:r>
          </w:p>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三标段：</w:t>
            </w:r>
          </w:p>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投标保证金金额：</w:t>
            </w:r>
            <w:r>
              <w:rPr>
                <w:rFonts w:hint="eastAsia" w:asciiTheme="minorEastAsia" w:hAnsiTheme="minorEastAsia" w:eastAsiaTheme="minorEastAsia" w:cstheme="minorEastAsia"/>
                <w:sz w:val="24"/>
                <w:szCs w:val="24"/>
                <w:lang w:eastAsia="zh-CN"/>
              </w:rPr>
              <w:t>伍万元整（￥</w:t>
            </w:r>
            <w:r>
              <w:rPr>
                <w:rFonts w:hint="eastAsia" w:asciiTheme="minorEastAsia" w:hAnsiTheme="minorEastAsia" w:eastAsiaTheme="minorEastAsia" w:cstheme="minorEastAsia"/>
                <w:sz w:val="24"/>
                <w:szCs w:val="24"/>
                <w:lang w:val="en-US" w:eastAsia="zh-CN"/>
              </w:rPr>
              <w:t>50000.00元</w:t>
            </w:r>
            <w:r>
              <w:rPr>
                <w:rFonts w:hint="eastAsia" w:asciiTheme="minorEastAsia" w:hAnsiTheme="minorEastAsia" w:eastAsiaTheme="minorEastAsia" w:cstheme="minorEastAsia"/>
                <w:sz w:val="24"/>
                <w:szCs w:val="24"/>
                <w:lang w:eastAsia="zh-CN"/>
              </w:rPr>
              <w:t>）</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收款单位：巩义市公共资源交易中心</w:t>
            </w:r>
          </w:p>
          <w:p>
            <w:pPr>
              <w:spacing w:line="360" w:lineRule="auto"/>
              <w:rPr>
                <w:rStyle w:val="35"/>
                <w:rFonts w:cs="Tahoma" w:asciiTheme="minorEastAsia" w:hAnsiTheme="minorEastAsia" w:eastAsiaTheme="minorEastAsia"/>
                <w:color w:val="auto"/>
                <w:sz w:val="24"/>
                <w:szCs w:val="24"/>
              </w:rPr>
            </w:pPr>
            <w:r>
              <w:rPr>
                <w:rFonts w:hint="eastAsia" w:asciiTheme="minorEastAsia" w:hAnsiTheme="minorEastAsia" w:eastAsiaTheme="minorEastAsia" w:cstheme="minorEastAsia"/>
                <w:color w:val="auto"/>
                <w:sz w:val="24"/>
                <w:szCs w:val="24"/>
              </w:rPr>
              <w:t>开户行：河南巩义农村商业银行股份有限公司</w:t>
            </w:r>
          </w:p>
          <w:p>
            <w:pPr>
              <w:spacing w:line="360" w:lineRule="auto"/>
              <w:rPr>
                <w:rStyle w:val="35"/>
                <w:rFonts w:hint="eastAsia" w:cs="Tahoma" w:asciiTheme="minorEastAsia" w:hAnsiTheme="minorEastAsia" w:eastAsiaTheme="minorEastAsia"/>
                <w:color w:val="auto"/>
                <w:sz w:val="24"/>
                <w:szCs w:val="24"/>
              </w:rPr>
            </w:pPr>
            <w:r>
              <w:rPr>
                <w:rStyle w:val="35"/>
                <w:rFonts w:hint="eastAsia" w:cs="Tahoma" w:asciiTheme="minorEastAsia" w:hAnsiTheme="minorEastAsia" w:eastAsiaTheme="minorEastAsia"/>
                <w:color w:val="auto"/>
                <w:sz w:val="24"/>
                <w:szCs w:val="24"/>
              </w:rPr>
              <w:t>行号：402491003016</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账号：003180114000005711537</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备注：投标人转账保证金时，标注项目</w:t>
            </w:r>
            <w:r>
              <w:rPr>
                <w:rFonts w:hint="eastAsia" w:asciiTheme="minorEastAsia" w:hAnsiTheme="minorEastAsia" w:eastAsiaTheme="minorEastAsia" w:cstheme="minorEastAsia"/>
                <w:sz w:val="24"/>
                <w:szCs w:val="24"/>
                <w:lang w:eastAsia="zh-CN"/>
              </w:rPr>
              <w:t>及标段</w:t>
            </w:r>
            <w:r>
              <w:rPr>
                <w:rFonts w:hint="eastAsia" w:asciiTheme="minorEastAsia" w:hAnsiTheme="minorEastAsia" w:eastAsiaTheme="minorEastAsia" w:cstheme="minorEastAsia"/>
                <w:sz w:val="24"/>
                <w:szCs w:val="24"/>
              </w:rPr>
              <w:t>简称，须在投标文件中附银行转账证明和银行开户许可证复印件。</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3.8.3</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签字或盖章要求</w:t>
            </w:r>
          </w:p>
        </w:tc>
        <w:tc>
          <w:tcPr>
            <w:tcW w:w="5904" w:type="dxa"/>
            <w:tcBorders>
              <w:top w:val="single" w:color="auto" w:sz="4" w:space="0"/>
              <w:left w:val="single" w:color="auto" w:sz="4" w:space="0"/>
              <w:bottom w:val="single" w:color="auto" w:sz="4" w:space="0"/>
              <w:right w:val="single" w:color="auto" w:sz="4" w:space="0"/>
            </w:tcBorders>
            <w:vAlign w:val="center"/>
          </w:tcPr>
          <w:p>
            <w:pPr>
              <w:pStyle w:val="2"/>
              <w:numPr>
                <w:ilvl w:val="0"/>
                <w:numId w:val="4"/>
              </w:numPr>
              <w:spacing w:line="360" w:lineRule="auto"/>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所有要求</w:t>
            </w:r>
            <w:r>
              <w:rPr>
                <w:rFonts w:hint="eastAsia" w:asciiTheme="minorEastAsia" w:hAnsiTheme="minorEastAsia" w:eastAsiaTheme="minorEastAsia" w:cstheme="minorEastAsia"/>
                <w:sz w:val="24"/>
                <w:szCs w:val="24"/>
                <w:lang w:eastAsia="zh-CN"/>
              </w:rPr>
              <w:t>投标人</w:t>
            </w:r>
            <w:r>
              <w:rPr>
                <w:rFonts w:hint="eastAsia" w:asciiTheme="minorEastAsia" w:hAnsiTheme="minorEastAsia" w:eastAsiaTheme="minorEastAsia" w:cstheme="minorEastAsia"/>
                <w:sz w:val="24"/>
                <w:szCs w:val="24"/>
              </w:rPr>
              <w:t>加盖公章的地方都应盖投标单位CA印章。</w:t>
            </w:r>
          </w:p>
          <w:p>
            <w:pPr>
              <w:pStyle w:val="2"/>
              <w:numPr>
                <w:ilvl w:val="0"/>
                <w:numId w:val="4"/>
              </w:numPr>
              <w:spacing w:line="360" w:lineRule="auto"/>
              <w:ind w:leftChars="0"/>
              <w:rPr>
                <w:rFonts w:hint="eastAsia" w:eastAsia="宋体"/>
                <w:lang w:eastAsia="zh-CN"/>
              </w:rPr>
            </w:pPr>
            <w:r>
              <w:rPr>
                <w:rFonts w:hint="eastAsia"/>
              </w:rPr>
              <w:t>所有要求法定代表人签字的地方都应用法定代表人的CA 印章。若有委托代理人，且委托代理人没有CA锁，则要求委托代理人签字的地方需上传有手写签名的扫描件代替电子签章。</w:t>
            </w:r>
          </w:p>
          <w:p>
            <w:pPr>
              <w:pStyle w:val="2"/>
              <w:numPr>
                <w:ilvl w:val="0"/>
                <w:numId w:val="4"/>
              </w:numPr>
              <w:spacing w:line="360" w:lineRule="auto"/>
              <w:ind w:leftChars="0"/>
              <w:rPr>
                <w:rFonts w:hint="eastAsia" w:eastAsia="宋体"/>
                <w:lang w:eastAsia="zh-CN"/>
              </w:rPr>
            </w:pPr>
            <w:r>
              <w:rPr>
                <w:rFonts w:hint="eastAsia"/>
                <w:lang w:eastAsia="zh-CN"/>
              </w:rPr>
              <w:t>联合体投标的除联合体协议书和投标文件格式要求中明确要求联合体成员签字盖章外，其他签字或盖章处均可以由联合体牵头人签字盖章。</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3.8.4</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投标文件份数</w:t>
            </w:r>
          </w:p>
        </w:tc>
        <w:tc>
          <w:tcPr>
            <w:tcW w:w="5904" w:type="dxa"/>
            <w:tcBorders>
              <w:top w:val="single" w:color="auto" w:sz="4" w:space="0"/>
              <w:left w:val="single" w:color="auto" w:sz="4" w:space="0"/>
              <w:bottom w:val="single" w:color="auto" w:sz="4" w:space="0"/>
              <w:right w:val="single" w:color="auto" w:sz="4" w:space="0"/>
            </w:tcBorders>
            <w:vAlign w:val="center"/>
          </w:tcPr>
          <w:p>
            <w:pPr>
              <w:numPr>
                <w:ilvl w:val="0"/>
                <w:numId w:val="5"/>
              </w:numPr>
              <w:snapToGrid w:val="0"/>
              <w:spacing w:line="360" w:lineRule="auto"/>
              <w:outlineLvl w:val="1"/>
              <w:rPr>
                <w:rFonts w:hint="eastAsia" w:ascii="宋体" w:hAnsi="宋体" w:cs="宋体"/>
                <w:color w:val="000000"/>
                <w:kern w:val="0"/>
                <w:sz w:val="24"/>
                <w:szCs w:val="24"/>
              </w:rPr>
            </w:pPr>
            <w:r>
              <w:rPr>
                <w:rFonts w:hint="eastAsia" w:asciiTheme="minorEastAsia" w:hAnsiTheme="minorEastAsia" w:eastAsiaTheme="minorEastAsia" w:cstheme="minorEastAsia"/>
                <w:sz w:val="24"/>
                <w:szCs w:val="24"/>
              </w:rPr>
              <w:t>电子版一份（u盘，</w:t>
            </w:r>
            <w:r>
              <w:rPr>
                <w:rFonts w:hint="eastAsia" w:ascii="宋体" w:hAnsi="宋体" w:cs="宋体"/>
                <w:color w:val="000000"/>
                <w:kern w:val="0"/>
                <w:sz w:val="24"/>
                <w:szCs w:val="24"/>
              </w:rPr>
              <w:t>未加密的投标文件电子版（.nGYTF）；</w:t>
            </w:r>
          </w:p>
          <w:p>
            <w:pPr>
              <w:numPr>
                <w:ilvl w:val="0"/>
                <w:numId w:val="5"/>
              </w:numPr>
              <w:snapToGrid w:val="0"/>
              <w:spacing w:line="360" w:lineRule="auto"/>
              <w:outlineLvl w:val="1"/>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加密电子投标文件(.GYTF)须在投标文件的上传截止时间前通过“巩义市公共资源交易中心（www.gyggzyjy.gov.cn ）”电子交易平台加密上传完毕</w:t>
            </w:r>
            <w:r>
              <w:rPr>
                <w:rFonts w:hint="eastAsia" w:ascii="宋体" w:hAnsi="宋体" w:cs="宋体"/>
                <w:color w:val="000000"/>
                <w:kern w:val="0"/>
                <w:sz w:val="24"/>
                <w:szCs w:val="24"/>
                <w:lang w:eastAsia="zh-CN"/>
              </w:rPr>
              <w:t>。</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未加密电子版文件</w:t>
            </w:r>
            <w:r>
              <w:rPr>
                <w:rFonts w:hint="eastAsia" w:asciiTheme="minorEastAsia" w:hAnsiTheme="minorEastAsia" w:eastAsiaTheme="minorEastAsia" w:cstheme="minorEastAsia"/>
                <w:sz w:val="24"/>
                <w:szCs w:val="24"/>
              </w:rPr>
              <w:t>封套上应载明的信息</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招标人名称：</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（项目名称</w:t>
            </w:r>
            <w:r>
              <w:rPr>
                <w:rFonts w:hint="eastAsia" w:asciiTheme="minorEastAsia" w:hAnsiTheme="minorEastAsia" w:eastAsiaTheme="minorEastAsia" w:cstheme="minorEastAsia"/>
                <w:sz w:val="24"/>
                <w:szCs w:val="24"/>
                <w:u w:val="single"/>
                <w:lang w:eastAsia="zh-CN"/>
              </w:rPr>
              <w:t>及标段</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投标文件</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在 </w:t>
            </w:r>
            <w:r>
              <w:rPr>
                <w:rFonts w:hint="eastAsia" w:asciiTheme="minorEastAsia" w:hAnsiTheme="minorEastAsia" w:eastAsiaTheme="minorEastAsia" w:cstheme="minorEastAsia"/>
                <w:sz w:val="24"/>
                <w:szCs w:val="24"/>
                <w:u w:val="single"/>
              </w:rPr>
              <w:t xml:space="preserve">    年  月  日   时   分</w:t>
            </w:r>
            <w:r>
              <w:rPr>
                <w:rFonts w:hint="eastAsia" w:asciiTheme="minorEastAsia" w:hAnsiTheme="minorEastAsia" w:eastAsiaTheme="minorEastAsia" w:cstheme="minorEastAsia"/>
                <w:sz w:val="24"/>
                <w:szCs w:val="24"/>
              </w:rPr>
              <w:t>前不得开启</w:t>
            </w:r>
          </w:p>
        </w:tc>
      </w:tr>
      <w:tr>
        <w:tblPrEx>
          <w:tblCellMar>
            <w:top w:w="0" w:type="dxa"/>
            <w:left w:w="108" w:type="dxa"/>
            <w:bottom w:w="0" w:type="dxa"/>
            <w:right w:w="108" w:type="dxa"/>
          </w:tblCellMar>
        </w:tblPrEx>
        <w:trPr>
          <w:trHeight w:val="4874"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递交投标文件截止时间及地点</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2020年2月4日上午09时00分（北京时间）</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地点：巩义市公共资源交易中心二楼第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开标室</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注：1.开标时，投标人必须携带CA密钥对本单位的加密电子投标文件进行解密。如因系统异常无法对加密文件进行解密的，则采用非加密电子投标文件进行。</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招标文件中要求投标人提交资质、业绩、荣誉及单位人员等相关资料原件的（除开标人员的授权委托书及身份证），投标人将原件扫描件制作到投标文件中即可（扫描件必须清晰明确）。评委以投标文件中相关资料原件的扫描件作为评标依据。各投标单位对原件扫描件的真实性、合法性、有效性负责。</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3.投标人不须递交纸质版投标文件。</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4.2.3</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是否退还投标文件</w:t>
            </w:r>
          </w:p>
        </w:tc>
        <w:tc>
          <w:tcPr>
            <w:tcW w:w="5904"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否</w:t>
            </w:r>
          </w:p>
        </w:tc>
      </w:tr>
      <w:tr>
        <w:tblPrEx>
          <w:tblCellMar>
            <w:top w:w="0" w:type="dxa"/>
            <w:left w:w="108" w:type="dxa"/>
            <w:bottom w:w="0" w:type="dxa"/>
            <w:right w:w="108" w:type="dxa"/>
          </w:tblCellMar>
        </w:tblPrEx>
        <w:trPr>
          <w:trHeight w:val="88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开标时间和地点</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同递交投标文件截止时间及地点</w:t>
            </w:r>
          </w:p>
        </w:tc>
      </w:tr>
      <w:tr>
        <w:tblPrEx>
          <w:tblCellMar>
            <w:top w:w="0" w:type="dxa"/>
            <w:left w:w="108" w:type="dxa"/>
            <w:bottom w:w="0" w:type="dxa"/>
            <w:right w:w="108" w:type="dxa"/>
          </w:tblCellMar>
        </w:tblPrEx>
        <w:trPr>
          <w:trHeight w:val="1975"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开标程序</w:t>
            </w:r>
          </w:p>
        </w:tc>
        <w:tc>
          <w:tcPr>
            <w:tcW w:w="5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密封情况检查：监督人员和投标人代表检查投标文件</w:t>
            </w:r>
            <w:r>
              <w:rPr>
                <w:rFonts w:hint="eastAsia" w:asciiTheme="minorEastAsia" w:hAnsiTheme="minorEastAsia" w:eastAsiaTheme="minorEastAsia" w:cstheme="minorEastAsia"/>
                <w:sz w:val="24"/>
                <w:szCs w:val="24"/>
                <w:lang w:eastAsia="zh-CN"/>
              </w:rPr>
              <w:t>电子版</w:t>
            </w:r>
            <w:r>
              <w:rPr>
                <w:rFonts w:hint="eastAsia" w:asciiTheme="minorEastAsia" w:hAnsiTheme="minorEastAsia" w:eastAsiaTheme="minorEastAsia" w:cstheme="minorEastAsia"/>
                <w:sz w:val="24"/>
                <w:szCs w:val="24"/>
              </w:rPr>
              <w:t>密封情况；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lang w:eastAsia="zh-CN"/>
              </w:rPr>
            </w:pPr>
            <w:r>
              <w:rPr>
                <w:rFonts w:hint="eastAsia"/>
              </w:rPr>
              <w:t>开标时，投标人必须携带CA密钥对本单位的加密电子投标文件进行解密。</w:t>
            </w:r>
          </w:p>
        </w:tc>
      </w:tr>
      <w:tr>
        <w:tblPrEx>
          <w:tblCellMar>
            <w:top w:w="0" w:type="dxa"/>
            <w:left w:w="108" w:type="dxa"/>
            <w:bottom w:w="0" w:type="dxa"/>
            <w:right w:w="108" w:type="dxa"/>
          </w:tblCellMar>
        </w:tblPrEx>
        <w:trPr>
          <w:trHeight w:val="458"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评标委员会的组建</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评标委员会构成：5人，其中业主代表1人，抽取专家4人；</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评标专家确定方式：开标前从相关政府部门的专家库中随机抽取</w:t>
            </w:r>
          </w:p>
        </w:tc>
      </w:tr>
      <w:tr>
        <w:tblPrEx>
          <w:tblCellMar>
            <w:top w:w="0" w:type="dxa"/>
            <w:left w:w="108" w:type="dxa"/>
            <w:bottom w:w="0" w:type="dxa"/>
            <w:right w:w="108" w:type="dxa"/>
          </w:tblCellMar>
        </w:tblPrEx>
        <w:trPr>
          <w:trHeight w:val="880" w:hRule="atLeast"/>
          <w:jc w:val="center"/>
        </w:trPr>
        <w:tc>
          <w:tcPr>
            <w:tcW w:w="1007" w:type="dxa"/>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w:t>
            </w:r>
          </w:p>
        </w:tc>
        <w:tc>
          <w:tcPr>
            <w:tcW w:w="2810" w:type="dxa"/>
            <w:gridSpan w:val="2"/>
            <w:tcBorders>
              <w:top w:val="single" w:color="auto" w:sz="4" w:space="0"/>
              <w:left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是否授权评标委员会确定中标人</w:t>
            </w:r>
          </w:p>
        </w:tc>
        <w:tc>
          <w:tcPr>
            <w:tcW w:w="5904" w:type="dxa"/>
            <w:tcBorders>
              <w:top w:val="single" w:color="auto" w:sz="4" w:space="0"/>
              <w:left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否，推荐的中标候选人数：前3名</w:t>
            </w:r>
          </w:p>
        </w:tc>
      </w:tr>
      <w:tr>
        <w:tblPrEx>
          <w:tblCellMar>
            <w:top w:w="0" w:type="dxa"/>
            <w:left w:w="108" w:type="dxa"/>
            <w:bottom w:w="0" w:type="dxa"/>
            <w:right w:w="108" w:type="dxa"/>
          </w:tblCellMar>
        </w:tblPrEx>
        <w:trPr>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7.4.1</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履约担保</w:t>
            </w:r>
          </w:p>
        </w:tc>
        <w:tc>
          <w:tcPr>
            <w:tcW w:w="59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bookmarkStart w:id="24" w:name="_Toc221950081"/>
            <w:r>
              <w:rPr>
                <w:rFonts w:hint="eastAsia" w:asciiTheme="minorEastAsia" w:hAnsiTheme="minorEastAsia" w:eastAsiaTheme="minorEastAsia" w:cstheme="minorEastAsia"/>
                <w:sz w:val="24"/>
                <w:szCs w:val="24"/>
              </w:rPr>
              <w:t>履约担保的形式：</w:t>
            </w:r>
            <w:bookmarkEnd w:id="24"/>
            <w:r>
              <w:rPr>
                <w:rFonts w:hint="eastAsia" w:asciiTheme="minorEastAsia" w:hAnsiTheme="minorEastAsia" w:eastAsiaTheme="minorEastAsia" w:cstheme="minorEastAsia"/>
                <w:sz w:val="24"/>
                <w:szCs w:val="24"/>
              </w:rPr>
              <w:t>转账缴纳履约保证金</w:t>
            </w:r>
          </w:p>
          <w:p>
            <w:pPr>
              <w:spacing w:line="360" w:lineRule="auto"/>
              <w:rPr>
                <w:rFonts w:asciiTheme="minorEastAsia" w:hAnsiTheme="minorEastAsia" w:eastAsiaTheme="minorEastAsia" w:cstheme="minorEastAsia"/>
                <w:sz w:val="24"/>
                <w:szCs w:val="24"/>
              </w:rPr>
            </w:pPr>
            <w:bookmarkStart w:id="25" w:name="_Toc221950082"/>
            <w:r>
              <w:rPr>
                <w:rFonts w:hint="eastAsia" w:asciiTheme="minorEastAsia" w:hAnsiTheme="minorEastAsia" w:eastAsiaTheme="minorEastAsia" w:cstheme="minorEastAsia"/>
                <w:sz w:val="24"/>
                <w:szCs w:val="24"/>
              </w:rPr>
              <w:t>金额：</w:t>
            </w:r>
            <w:bookmarkEnd w:id="25"/>
            <w:r>
              <w:rPr>
                <w:rFonts w:hint="eastAsia" w:asciiTheme="minorEastAsia" w:hAnsiTheme="minorEastAsia" w:eastAsiaTheme="minorEastAsia" w:cstheme="minorEastAsia"/>
                <w:sz w:val="24"/>
                <w:szCs w:val="24"/>
              </w:rPr>
              <w:t>中标价的5％</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缴纳时间：领取中标通知书后5个工作日内</w:t>
            </w:r>
          </w:p>
        </w:tc>
      </w:tr>
      <w:tr>
        <w:tblPrEx>
          <w:tblCellMar>
            <w:top w:w="0" w:type="dxa"/>
            <w:left w:w="108" w:type="dxa"/>
            <w:bottom w:w="0" w:type="dxa"/>
            <w:right w:w="108" w:type="dxa"/>
          </w:tblCellMar>
        </w:tblPrEx>
        <w:trPr>
          <w:jc w:val="center"/>
        </w:trPr>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10</w:t>
            </w:r>
          </w:p>
        </w:tc>
        <w:tc>
          <w:tcPr>
            <w:tcW w:w="86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48" w:hRule="exact"/>
          <w:jc w:val="center"/>
        </w:trPr>
        <w:tc>
          <w:tcPr>
            <w:tcW w:w="1029" w:type="dxa"/>
            <w:gridSpan w:val="2"/>
            <w:tcBorders>
              <w:top w:val="single" w:color="auto" w:sz="2" w:space="0"/>
              <w:left w:val="single" w:color="auto" w:sz="2" w:space="0"/>
              <w:bottom w:val="single" w:color="auto" w:sz="2" w:space="0"/>
              <w:right w:val="single" w:color="auto" w:sz="2" w:space="0"/>
            </w:tcBorders>
            <w:vAlign w:val="center"/>
          </w:tcPr>
          <w:p>
            <w:pPr>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w:t>
            </w:r>
          </w:p>
        </w:tc>
        <w:tc>
          <w:tcPr>
            <w:tcW w:w="8692" w:type="dxa"/>
            <w:gridSpan w:val="2"/>
            <w:tcBorders>
              <w:top w:val="single" w:color="auto" w:sz="2" w:space="0"/>
              <w:left w:val="single" w:color="auto" w:sz="2" w:space="0"/>
              <w:bottom w:val="single" w:color="auto" w:sz="2"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参考</w:t>
            </w:r>
            <w:r>
              <w:rPr>
                <w:rFonts w:hint="eastAsia" w:asciiTheme="minorEastAsia" w:hAnsiTheme="minorEastAsia" w:eastAsiaTheme="minorEastAsia" w:cstheme="minorEastAsia"/>
                <w:color w:val="000000"/>
                <w:kern w:val="0"/>
                <w:sz w:val="24"/>
                <w:szCs w:val="24"/>
              </w:rPr>
              <w:t>原国家计委《招标代理服务收费管理暂行办法》（计价格【2002】1980号）和《国家发展和改革委员会办公厅关于招标代理服务费有关问题的通知》（发改办价格【2003】857号）的规定，招标代理服务费由中标人支付给招标代理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3" w:hRule="exact"/>
          <w:jc w:val="center"/>
        </w:trPr>
        <w:tc>
          <w:tcPr>
            <w:tcW w:w="1029" w:type="dxa"/>
            <w:gridSpan w:val="2"/>
            <w:tcBorders>
              <w:top w:val="single" w:color="auto" w:sz="2" w:space="0"/>
              <w:left w:val="single" w:color="auto" w:sz="2" w:space="0"/>
              <w:bottom w:val="single" w:color="auto" w:sz="2" w:space="0"/>
              <w:right w:val="single" w:color="auto" w:sz="2" w:space="0"/>
            </w:tcBorders>
            <w:vAlign w:val="center"/>
          </w:tcPr>
          <w:p>
            <w:pPr>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w:t>
            </w:r>
          </w:p>
        </w:tc>
        <w:tc>
          <w:tcPr>
            <w:tcW w:w="8692" w:type="dxa"/>
            <w:gridSpan w:val="2"/>
            <w:tcBorders>
              <w:top w:val="single" w:color="auto" w:sz="2" w:space="0"/>
              <w:left w:val="single" w:color="auto" w:sz="2" w:space="0"/>
              <w:bottom w:val="single" w:color="auto" w:sz="2" w:space="0"/>
            </w:tcBorders>
            <w:vAlign w:val="center"/>
          </w:tcPr>
          <w:p>
            <w:pPr>
              <w:spacing w:line="360" w:lineRule="auto"/>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招标文件</w:t>
            </w:r>
            <w:r>
              <w:rPr>
                <w:rFonts w:hint="eastAsia" w:asciiTheme="minorEastAsia" w:hAnsiTheme="minorEastAsia" w:eastAsiaTheme="minorEastAsia" w:cstheme="minorEastAsia"/>
                <w:color w:val="000000"/>
                <w:kern w:val="0"/>
                <w:sz w:val="24"/>
                <w:szCs w:val="24"/>
                <w:lang w:eastAsia="zh-CN"/>
              </w:rPr>
              <w:t>售价：每标段每份</w:t>
            </w:r>
            <w:r>
              <w:rPr>
                <w:rFonts w:hint="eastAsia" w:asciiTheme="minorEastAsia" w:hAnsiTheme="minorEastAsia" w:eastAsiaTheme="minorEastAsia" w:cstheme="minorEastAsia"/>
                <w:kern w:val="0"/>
                <w:sz w:val="24"/>
                <w:szCs w:val="24"/>
              </w:rPr>
              <w:t>300元，售</w:t>
            </w:r>
            <w:r>
              <w:rPr>
                <w:rFonts w:hint="eastAsia" w:asciiTheme="minorEastAsia" w:hAnsiTheme="minorEastAsia" w:eastAsiaTheme="minorEastAsia" w:cstheme="minorEastAsia"/>
                <w:color w:val="000000"/>
                <w:kern w:val="0"/>
                <w:sz w:val="24"/>
                <w:szCs w:val="24"/>
              </w:rPr>
              <w:t>后不退。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47" w:hRule="exact"/>
          <w:jc w:val="center"/>
        </w:trPr>
        <w:tc>
          <w:tcPr>
            <w:tcW w:w="1029" w:type="dxa"/>
            <w:gridSpan w:val="2"/>
            <w:tcBorders>
              <w:top w:val="single" w:color="auto" w:sz="2" w:space="0"/>
              <w:left w:val="single" w:color="auto" w:sz="2" w:space="0"/>
              <w:bottom w:val="single" w:color="auto" w:sz="2" w:space="0"/>
              <w:right w:val="single" w:color="auto" w:sz="2" w:space="0"/>
            </w:tcBorders>
            <w:vAlign w:val="center"/>
          </w:tcPr>
          <w:p>
            <w:pPr>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w:t>
            </w:r>
          </w:p>
        </w:tc>
        <w:tc>
          <w:tcPr>
            <w:tcW w:w="8692" w:type="dxa"/>
            <w:gridSpan w:val="2"/>
            <w:tcBorders>
              <w:top w:val="single" w:color="auto" w:sz="2" w:space="0"/>
              <w:left w:val="single" w:color="auto" w:sz="2" w:space="0"/>
              <w:bottom w:val="single" w:color="auto" w:sz="2" w:space="0"/>
            </w:tcBorders>
            <w:vAlign w:val="center"/>
          </w:tcPr>
          <w:p>
            <w:pPr>
              <w:pStyle w:val="2"/>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本项目设招标控制价。</w:t>
            </w:r>
          </w:p>
          <w:p>
            <w:pPr>
              <w:pStyle w:val="2"/>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eastAsia="zh-CN"/>
              </w:rPr>
              <w:t>一标段控制价为：伍佰玖拾万零伍佰捌拾元整（￥</w:t>
            </w:r>
            <w:r>
              <w:rPr>
                <w:rFonts w:hint="eastAsia" w:asciiTheme="minorEastAsia" w:hAnsiTheme="minorEastAsia" w:eastAsiaTheme="minorEastAsia" w:cstheme="minorEastAsia"/>
                <w:color w:val="000000"/>
                <w:lang w:val="en-US" w:eastAsia="zh-CN"/>
              </w:rPr>
              <w:t>5900580.00元）；</w:t>
            </w:r>
          </w:p>
          <w:p>
            <w:pPr>
              <w:pStyle w:val="2"/>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二标段控制价为：叁佰壹拾壹万玖仟叁佰肆拾元整（￥3119340.00元）；</w:t>
            </w:r>
          </w:p>
          <w:p>
            <w:pPr>
              <w:pStyle w:val="2"/>
              <w:rPr>
                <w:rFonts w:hint="default"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00"/>
                <w:lang w:val="en-US" w:eastAsia="zh-CN"/>
              </w:rPr>
              <w:t>三标段控制价为：贰佰伍拾玖万柒仟玖佰捌拾元整（￥2597980.00元）。</w:t>
            </w:r>
          </w:p>
          <w:p>
            <w:pPr>
              <w:pStyle w:val="2"/>
              <w:rPr>
                <w:rFonts w:asciiTheme="minorEastAsia" w:hAnsiTheme="minorEastAsia" w:eastAsiaTheme="minorEastAsia" w:cstheme="minorEastAsia"/>
              </w:rPr>
            </w:pPr>
            <w:r>
              <w:rPr>
                <w:rFonts w:hint="eastAsia" w:asciiTheme="minorEastAsia" w:hAnsiTheme="minorEastAsia" w:eastAsiaTheme="minorEastAsia" w:cstheme="minorEastAsia"/>
                <w:b/>
                <w:bCs/>
              </w:rPr>
              <w:t>超出招标控制价的投标文件按废标处理。</w:t>
            </w:r>
          </w:p>
        </w:tc>
      </w:tr>
    </w:tbl>
    <w:p>
      <w:pPr>
        <w:pStyle w:val="2"/>
        <w:rPr>
          <w:rFonts w:ascii="宋体"/>
          <w:b/>
        </w:rPr>
      </w:pPr>
      <w:r>
        <w:rPr>
          <w:rFonts w:hint="eastAsia" w:ascii="宋体"/>
          <w:b/>
        </w:rPr>
        <w:t>注：不同投标人投标文件制作机器码一致直接废标。</w:t>
      </w:r>
    </w:p>
    <w:p>
      <w:pPr>
        <w:rPr>
          <w:rFonts w:ascii="宋体"/>
        </w:rPr>
      </w:pPr>
      <w:r>
        <w:rPr>
          <w:rFonts w:ascii="宋体"/>
        </w:rPr>
        <w:br w:type="page"/>
      </w:r>
    </w:p>
    <w:p>
      <w:pPr>
        <w:pStyle w:val="6"/>
        <w:spacing w:before="0" w:after="0" w:line="500" w:lineRule="exact"/>
        <w:rPr>
          <w:rFonts w:ascii="宋体"/>
          <w:sz w:val="24"/>
          <w:szCs w:val="24"/>
        </w:rPr>
      </w:pPr>
      <w:r>
        <w:rPr>
          <w:rFonts w:ascii="宋体" w:hAnsi="宋体" w:cs="宋体"/>
          <w:sz w:val="24"/>
          <w:szCs w:val="24"/>
        </w:rPr>
        <w:t xml:space="preserve">1. </w:t>
      </w:r>
      <w:r>
        <w:rPr>
          <w:rFonts w:hint="eastAsia" w:ascii="宋体" w:hAnsi="宋体" w:cs="宋体"/>
          <w:sz w:val="24"/>
          <w:szCs w:val="24"/>
        </w:rPr>
        <w:t>总则</w:t>
      </w:r>
      <w:bookmarkEnd w:id="19"/>
      <w:bookmarkEnd w:id="20"/>
      <w:bookmarkEnd w:id="21"/>
      <w:bookmarkEnd w:id="22"/>
      <w:bookmarkEnd w:id="23"/>
    </w:p>
    <w:p>
      <w:pPr>
        <w:autoSpaceDE w:val="0"/>
        <w:autoSpaceDN w:val="0"/>
        <w:adjustRightInd w:val="0"/>
        <w:spacing w:line="420" w:lineRule="exact"/>
        <w:jc w:val="left"/>
        <w:rPr>
          <w:rFonts w:ascii="宋体"/>
          <w:kern w:val="0"/>
          <w:sz w:val="24"/>
          <w:szCs w:val="24"/>
        </w:rPr>
      </w:pPr>
      <w:bookmarkStart w:id="26" w:name="_Toc396492010"/>
      <w:bookmarkStart w:id="27" w:name="_Toc396208493"/>
      <w:bookmarkStart w:id="28" w:name="_Toc286828683"/>
      <w:r>
        <w:rPr>
          <w:rFonts w:ascii="宋体" w:hAnsi="宋体" w:cs="宋体"/>
          <w:kern w:val="0"/>
          <w:sz w:val="24"/>
          <w:szCs w:val="24"/>
        </w:rPr>
        <w:t xml:space="preserve">1.1 </w:t>
      </w:r>
      <w:r>
        <w:rPr>
          <w:rFonts w:hint="eastAsia" w:ascii="宋体" w:hAnsi="宋体" w:cs="宋体"/>
          <w:kern w:val="0"/>
          <w:sz w:val="24"/>
          <w:szCs w:val="24"/>
        </w:rPr>
        <w:t>项目概况</w:t>
      </w:r>
      <w:bookmarkEnd w:id="26"/>
      <w:bookmarkEnd w:id="27"/>
      <w:bookmarkEnd w:id="28"/>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1.1.1 </w:t>
      </w:r>
      <w:r>
        <w:rPr>
          <w:rFonts w:hint="eastAsia" w:ascii="宋体" w:hAnsi="宋体" w:cs="宋体"/>
          <w:kern w:val="0"/>
          <w:sz w:val="24"/>
          <w:szCs w:val="24"/>
        </w:rPr>
        <w:t>根据《中华人民共和国招标投标法》等有关法律、法规和规章的规定，本招标项目已具备招标条件，现对本工程施工进行招标。</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1.1.2 </w:t>
      </w:r>
      <w:r>
        <w:rPr>
          <w:rFonts w:hint="eastAsia" w:ascii="宋体" w:hAnsi="宋体" w:cs="宋体"/>
          <w:kern w:val="0"/>
          <w:sz w:val="24"/>
          <w:szCs w:val="24"/>
        </w:rPr>
        <w:t>本招标项目招标人：见投标人须知前附表。</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1.1.3 </w:t>
      </w:r>
      <w:r>
        <w:rPr>
          <w:rFonts w:hint="eastAsia" w:ascii="宋体" w:hAnsi="宋体" w:cs="宋体"/>
          <w:kern w:val="0"/>
          <w:sz w:val="24"/>
          <w:szCs w:val="24"/>
        </w:rPr>
        <w:t>本项目招标代理机构：见投标人须知前附表。</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1.1.4 </w:t>
      </w:r>
      <w:r>
        <w:rPr>
          <w:rFonts w:hint="eastAsia" w:ascii="宋体" w:hAnsi="宋体" w:cs="宋体"/>
          <w:kern w:val="0"/>
          <w:sz w:val="24"/>
          <w:szCs w:val="24"/>
        </w:rPr>
        <w:t>本招标项目名称：见投标人须知前附表。</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1.1.5 </w:t>
      </w:r>
      <w:r>
        <w:rPr>
          <w:rFonts w:hint="eastAsia" w:ascii="宋体" w:hAnsi="宋体" w:cs="宋体"/>
          <w:kern w:val="0"/>
          <w:sz w:val="24"/>
          <w:szCs w:val="24"/>
        </w:rPr>
        <w:t>本项目地点：见投标人须知前附表。</w:t>
      </w:r>
    </w:p>
    <w:p>
      <w:pPr>
        <w:autoSpaceDE w:val="0"/>
        <w:autoSpaceDN w:val="0"/>
        <w:adjustRightInd w:val="0"/>
        <w:spacing w:line="420" w:lineRule="exact"/>
        <w:jc w:val="left"/>
        <w:rPr>
          <w:rFonts w:ascii="宋体"/>
          <w:kern w:val="0"/>
          <w:sz w:val="24"/>
          <w:szCs w:val="24"/>
        </w:rPr>
      </w:pPr>
      <w:bookmarkStart w:id="29" w:name="_Toc286828684"/>
      <w:bookmarkStart w:id="30" w:name="_Toc396208494"/>
      <w:bookmarkStart w:id="31" w:name="_Toc396492011"/>
      <w:r>
        <w:rPr>
          <w:rFonts w:ascii="宋体" w:hAnsi="宋体" w:cs="宋体"/>
          <w:kern w:val="0"/>
          <w:sz w:val="24"/>
          <w:szCs w:val="24"/>
        </w:rPr>
        <w:t xml:space="preserve">1.2 </w:t>
      </w:r>
      <w:r>
        <w:rPr>
          <w:rFonts w:hint="eastAsia" w:ascii="宋体" w:hAnsi="宋体" w:cs="宋体"/>
          <w:kern w:val="0"/>
          <w:sz w:val="24"/>
          <w:szCs w:val="24"/>
        </w:rPr>
        <w:t>资金来源和落实情况</w:t>
      </w:r>
      <w:bookmarkEnd w:id="29"/>
      <w:bookmarkEnd w:id="30"/>
      <w:bookmarkEnd w:id="31"/>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1.2.1 </w:t>
      </w:r>
      <w:r>
        <w:rPr>
          <w:rFonts w:hint="eastAsia" w:ascii="宋体" w:hAnsi="宋体" w:cs="宋体"/>
          <w:kern w:val="0"/>
          <w:sz w:val="24"/>
          <w:szCs w:val="24"/>
        </w:rPr>
        <w:t>本招标项目的资金来源：见投标人须知前附表。</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1.2.2 </w:t>
      </w:r>
      <w:r>
        <w:rPr>
          <w:rFonts w:hint="eastAsia" w:ascii="宋体" w:hAnsi="宋体" w:cs="宋体"/>
          <w:kern w:val="0"/>
          <w:sz w:val="24"/>
          <w:szCs w:val="24"/>
        </w:rPr>
        <w:t>本招标项目的出资比例：见投标人须知前附表。</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1.2.3 </w:t>
      </w:r>
      <w:r>
        <w:rPr>
          <w:rFonts w:hint="eastAsia" w:ascii="宋体" w:hAnsi="宋体" w:cs="宋体"/>
          <w:kern w:val="0"/>
          <w:sz w:val="24"/>
          <w:szCs w:val="24"/>
        </w:rPr>
        <w:t>本招标项目的资金落实情况：见投标人须知前附表。</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kern w:val="0"/>
          <w:sz w:val="24"/>
          <w:szCs w:val="24"/>
        </w:rPr>
      </w:pPr>
      <w:bookmarkStart w:id="32" w:name="_Toc396492012"/>
      <w:bookmarkStart w:id="33" w:name="_Toc396208495"/>
      <w:bookmarkStart w:id="34" w:name="_Toc286828685"/>
      <w:r>
        <w:rPr>
          <w:rFonts w:ascii="宋体" w:hAnsi="宋体" w:cs="宋体"/>
          <w:kern w:val="0"/>
          <w:sz w:val="24"/>
          <w:szCs w:val="24"/>
        </w:rPr>
        <w:t xml:space="preserve">1.3 </w:t>
      </w:r>
      <w:r>
        <w:rPr>
          <w:rFonts w:hint="eastAsia" w:ascii="宋体" w:hAnsi="宋体" w:cs="宋体"/>
          <w:kern w:val="0"/>
          <w:sz w:val="24"/>
          <w:szCs w:val="24"/>
        </w:rPr>
        <w:t>招标范围、</w:t>
      </w:r>
      <w:r>
        <w:rPr>
          <w:rFonts w:hint="eastAsia" w:ascii="宋体" w:hAnsi="宋体" w:cs="宋体"/>
          <w:kern w:val="0"/>
          <w:sz w:val="24"/>
          <w:szCs w:val="24"/>
          <w:lang w:eastAsia="zh-CN"/>
        </w:rPr>
        <w:t>工期</w:t>
      </w:r>
      <w:r>
        <w:rPr>
          <w:rFonts w:hint="eastAsia" w:ascii="宋体" w:hAnsi="宋体" w:cs="宋体"/>
          <w:kern w:val="0"/>
          <w:sz w:val="24"/>
          <w:szCs w:val="24"/>
        </w:rPr>
        <w:t>和质量要求</w:t>
      </w:r>
      <w:bookmarkEnd w:id="32"/>
      <w:bookmarkEnd w:id="33"/>
      <w:bookmarkEnd w:id="34"/>
    </w:p>
    <w:p>
      <w:pPr>
        <w:keepNext w:val="0"/>
        <w:keepLines w:val="0"/>
        <w:pageBreakBefore w:val="0"/>
        <w:widowControl w:val="0"/>
        <w:kinsoku/>
        <w:wordWrap/>
        <w:overflowPunct/>
        <w:topLinePunct w:val="0"/>
        <w:autoSpaceDE w:val="0"/>
        <w:autoSpaceDN w:val="0"/>
        <w:bidi w:val="0"/>
        <w:adjustRightInd w:val="0"/>
        <w:snapToGrid/>
        <w:spacing w:line="400" w:lineRule="exact"/>
        <w:ind w:firstLine="616" w:firstLineChars="257"/>
        <w:jc w:val="left"/>
        <w:textAlignment w:val="auto"/>
        <w:rPr>
          <w:rFonts w:ascii="宋体"/>
          <w:kern w:val="0"/>
          <w:sz w:val="24"/>
          <w:szCs w:val="24"/>
        </w:rPr>
      </w:pPr>
      <w:r>
        <w:rPr>
          <w:rFonts w:ascii="宋体" w:hAnsi="宋体" w:cs="宋体"/>
          <w:kern w:val="0"/>
          <w:sz w:val="24"/>
          <w:szCs w:val="24"/>
        </w:rPr>
        <w:t xml:space="preserve">1.3.1 </w:t>
      </w:r>
      <w:r>
        <w:rPr>
          <w:rFonts w:hint="eastAsia" w:ascii="宋体" w:hAnsi="宋体" w:cs="宋体"/>
          <w:kern w:val="0"/>
          <w:sz w:val="24"/>
          <w:szCs w:val="24"/>
        </w:rPr>
        <w:t>本次招标范围：见投标人须知前附表。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16" w:firstLineChars="257"/>
        <w:jc w:val="left"/>
        <w:textAlignment w:val="auto"/>
        <w:rPr>
          <w:rFonts w:ascii="宋体"/>
          <w:kern w:val="0"/>
          <w:sz w:val="24"/>
          <w:szCs w:val="24"/>
        </w:rPr>
      </w:pPr>
      <w:r>
        <w:rPr>
          <w:rFonts w:ascii="宋体" w:hAnsi="宋体" w:cs="宋体"/>
          <w:kern w:val="0"/>
          <w:sz w:val="24"/>
          <w:szCs w:val="24"/>
        </w:rPr>
        <w:t xml:space="preserve">1.3.2 </w:t>
      </w:r>
      <w:r>
        <w:rPr>
          <w:rFonts w:hint="eastAsia" w:ascii="宋体" w:hAnsi="宋体" w:cs="宋体"/>
          <w:kern w:val="0"/>
          <w:sz w:val="24"/>
          <w:szCs w:val="24"/>
        </w:rPr>
        <w:t>本标段的</w:t>
      </w:r>
      <w:r>
        <w:rPr>
          <w:rFonts w:hint="eastAsia" w:ascii="宋体" w:hAnsi="宋体" w:cs="宋体"/>
          <w:kern w:val="0"/>
          <w:sz w:val="24"/>
          <w:szCs w:val="24"/>
          <w:lang w:eastAsia="zh-CN"/>
        </w:rPr>
        <w:t>工期</w:t>
      </w:r>
      <w:r>
        <w:rPr>
          <w:rFonts w:hint="eastAsia" w:ascii="宋体" w:hAnsi="宋体" w:cs="宋体"/>
          <w:kern w:val="0"/>
          <w:sz w:val="24"/>
          <w:szCs w:val="24"/>
        </w:rPr>
        <w:t>：见投标人须知前附表。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16" w:firstLineChars="257"/>
        <w:jc w:val="left"/>
        <w:textAlignment w:val="auto"/>
        <w:rPr>
          <w:rFonts w:ascii="宋体"/>
          <w:kern w:val="0"/>
          <w:sz w:val="24"/>
          <w:szCs w:val="24"/>
        </w:rPr>
      </w:pPr>
      <w:r>
        <w:rPr>
          <w:rFonts w:ascii="宋体" w:hAnsi="宋体" w:cs="宋体"/>
          <w:kern w:val="0"/>
          <w:sz w:val="24"/>
          <w:szCs w:val="24"/>
        </w:rPr>
        <w:t xml:space="preserve">1.3.3 </w:t>
      </w:r>
      <w:r>
        <w:rPr>
          <w:rFonts w:hint="eastAsia" w:ascii="宋体" w:hAnsi="宋体" w:cs="宋体"/>
          <w:kern w:val="0"/>
          <w:sz w:val="24"/>
          <w:szCs w:val="24"/>
        </w:rPr>
        <w:t>本标段的质量要求：见投标人须知前附表。</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kern w:val="0"/>
          <w:sz w:val="24"/>
          <w:szCs w:val="24"/>
        </w:rPr>
      </w:pPr>
      <w:bookmarkStart w:id="35" w:name="_Toc286828686"/>
      <w:bookmarkStart w:id="36" w:name="_Toc396492013"/>
      <w:bookmarkStart w:id="37" w:name="_Toc396208496"/>
      <w:r>
        <w:rPr>
          <w:rFonts w:ascii="宋体" w:hAnsi="宋体" w:cs="宋体"/>
          <w:kern w:val="0"/>
          <w:sz w:val="24"/>
          <w:szCs w:val="24"/>
        </w:rPr>
        <w:t xml:space="preserve">1.4 </w:t>
      </w:r>
      <w:r>
        <w:rPr>
          <w:rFonts w:hint="eastAsia" w:ascii="宋体" w:hAnsi="宋体" w:cs="宋体"/>
          <w:kern w:val="0"/>
          <w:sz w:val="24"/>
          <w:szCs w:val="24"/>
        </w:rPr>
        <w:t>投标人资格要求</w:t>
      </w:r>
      <w:bookmarkEnd w:id="35"/>
      <w:bookmarkEnd w:id="36"/>
      <w:bookmarkEnd w:id="37"/>
    </w:p>
    <w:p>
      <w:pPr>
        <w:keepNext w:val="0"/>
        <w:keepLines w:val="0"/>
        <w:pageBreakBefore w:val="0"/>
        <w:widowControl w:val="0"/>
        <w:kinsoku/>
        <w:wordWrap/>
        <w:overflowPunct/>
        <w:topLinePunct w:val="0"/>
        <w:autoSpaceDE w:val="0"/>
        <w:autoSpaceDN w:val="0"/>
        <w:bidi w:val="0"/>
        <w:adjustRightInd w:val="0"/>
        <w:snapToGrid/>
        <w:spacing w:line="400" w:lineRule="exact"/>
        <w:ind w:firstLine="616" w:firstLineChars="257"/>
        <w:jc w:val="left"/>
        <w:textAlignment w:val="auto"/>
        <w:outlineLvl w:val="9"/>
        <w:rPr>
          <w:rFonts w:ascii="宋体"/>
          <w:kern w:val="0"/>
          <w:sz w:val="24"/>
          <w:szCs w:val="24"/>
        </w:rPr>
      </w:pPr>
      <w:r>
        <w:rPr>
          <w:rFonts w:hint="eastAsia" w:ascii="宋体" w:hAnsi="宋体" w:cs="宋体"/>
          <w:kern w:val="0"/>
          <w:sz w:val="24"/>
          <w:szCs w:val="24"/>
          <w:lang w:val="en-US" w:eastAsia="zh-CN"/>
        </w:rPr>
        <w:t>1.4.1</w:t>
      </w:r>
      <w:r>
        <w:rPr>
          <w:rFonts w:hint="eastAsia" w:ascii="宋体" w:hAnsi="宋体" w:cs="宋体"/>
          <w:kern w:val="0"/>
          <w:sz w:val="24"/>
          <w:szCs w:val="24"/>
        </w:rPr>
        <w:t>投标人应具备承担本项目的资质条件、能力和信誉。</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）资质条件：见投标人须知前附表；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）信誉要求：见投标人须知前附表</w:t>
      </w:r>
      <w:r>
        <w:rPr>
          <w:rFonts w:ascii="宋体" w:hAnsi="宋体" w:cs="宋体"/>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）其他要求：见投标人须知前附表。</w:t>
      </w:r>
    </w:p>
    <w:p>
      <w:pPr>
        <w:pStyle w:val="2"/>
        <w:keepNext w:val="0"/>
        <w:keepLines w:val="0"/>
        <w:pageBreakBefore w:val="0"/>
        <w:widowControl w:val="0"/>
        <w:kinsoku/>
        <w:wordWrap/>
        <w:overflowPunct/>
        <w:topLinePunct w:val="0"/>
        <w:bidi w:val="0"/>
        <w:snapToGrid/>
        <w:spacing w:line="400" w:lineRule="exact"/>
        <w:ind w:firstLine="720" w:firstLineChars="300"/>
        <w:textAlignment w:val="auto"/>
        <w:outlineLvl w:val="9"/>
        <w:rPr>
          <w:rFonts w:hint="eastAsia" w:eastAsia="宋体"/>
          <w:lang w:val="en-US" w:eastAsia="zh-CN"/>
        </w:rPr>
      </w:pPr>
      <w:r>
        <w:rPr>
          <w:rFonts w:hint="eastAsia" w:ascii="宋体" w:hAnsi="宋体" w:cs="宋体"/>
          <w:kern w:val="0"/>
          <w:sz w:val="24"/>
          <w:szCs w:val="24"/>
          <w:lang w:val="en-US" w:eastAsia="zh-CN"/>
        </w:rPr>
        <w:t>1.4.2是否接受联合体投标：接受</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kern w:val="0"/>
          <w:sz w:val="24"/>
          <w:szCs w:val="24"/>
        </w:rPr>
      </w:pPr>
      <w:bookmarkStart w:id="38" w:name="_Toc286828687"/>
      <w:bookmarkStart w:id="39" w:name="_Toc396208497"/>
      <w:bookmarkStart w:id="40" w:name="_Toc396492014"/>
      <w:r>
        <w:rPr>
          <w:rFonts w:ascii="宋体" w:hAnsi="宋体" w:cs="宋体"/>
          <w:kern w:val="0"/>
          <w:sz w:val="24"/>
          <w:szCs w:val="24"/>
        </w:rPr>
        <w:t xml:space="preserve">1.5 </w:t>
      </w:r>
      <w:r>
        <w:rPr>
          <w:rFonts w:hint="eastAsia" w:ascii="宋体" w:hAnsi="宋体" w:cs="宋体"/>
          <w:kern w:val="0"/>
          <w:sz w:val="24"/>
          <w:szCs w:val="24"/>
        </w:rPr>
        <w:t>费用承担</w:t>
      </w:r>
      <w:bookmarkEnd w:id="38"/>
      <w:bookmarkEnd w:id="39"/>
      <w:bookmarkEnd w:id="40"/>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ascii="宋体"/>
          <w:kern w:val="0"/>
          <w:sz w:val="24"/>
          <w:szCs w:val="24"/>
        </w:rPr>
      </w:pPr>
      <w:r>
        <w:rPr>
          <w:rFonts w:hint="eastAsia" w:ascii="宋体" w:hAnsi="宋体" w:cs="宋体"/>
          <w:kern w:val="0"/>
          <w:sz w:val="24"/>
          <w:szCs w:val="24"/>
        </w:rPr>
        <w:t>投标人准备和参加投标活动发生的费用自理。</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kern w:val="0"/>
          <w:sz w:val="24"/>
          <w:szCs w:val="24"/>
        </w:rPr>
      </w:pPr>
      <w:bookmarkStart w:id="41" w:name="_Toc396492015"/>
      <w:bookmarkStart w:id="42" w:name="_Toc396208498"/>
      <w:bookmarkStart w:id="43" w:name="_Toc286828688"/>
      <w:r>
        <w:rPr>
          <w:rFonts w:ascii="宋体" w:hAnsi="宋体" w:cs="宋体"/>
          <w:kern w:val="0"/>
          <w:sz w:val="24"/>
          <w:szCs w:val="24"/>
        </w:rPr>
        <w:t xml:space="preserve">1.6 </w:t>
      </w:r>
      <w:r>
        <w:rPr>
          <w:rFonts w:hint="eastAsia" w:ascii="宋体" w:hAnsi="宋体" w:cs="宋体"/>
          <w:kern w:val="0"/>
          <w:sz w:val="24"/>
          <w:szCs w:val="24"/>
        </w:rPr>
        <w:t>保密</w:t>
      </w:r>
      <w:bookmarkEnd w:id="41"/>
      <w:bookmarkEnd w:id="42"/>
      <w:bookmarkEnd w:id="43"/>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ascii="宋体"/>
          <w:kern w:val="0"/>
          <w:sz w:val="24"/>
          <w:szCs w:val="24"/>
        </w:rPr>
      </w:pPr>
      <w:r>
        <w:rPr>
          <w:rFonts w:hint="eastAsia" w:ascii="宋体" w:hAnsi="宋体" w:cs="宋体"/>
          <w:kern w:val="0"/>
          <w:sz w:val="24"/>
          <w:szCs w:val="24"/>
        </w:rPr>
        <w:t>参与招标投标活动的各方应对招标文件和投标文件中的商业和技术等秘密保密，违者应对由此造成的后果承担法律责任。</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kern w:val="0"/>
          <w:sz w:val="24"/>
          <w:szCs w:val="24"/>
        </w:rPr>
      </w:pPr>
      <w:bookmarkStart w:id="44" w:name="_Toc396208499"/>
      <w:bookmarkStart w:id="45" w:name="_Toc396492016"/>
      <w:bookmarkStart w:id="46" w:name="_Toc286828689"/>
      <w:r>
        <w:rPr>
          <w:rFonts w:ascii="宋体" w:hAnsi="宋体" w:cs="宋体"/>
          <w:kern w:val="0"/>
          <w:sz w:val="24"/>
          <w:szCs w:val="24"/>
        </w:rPr>
        <w:t xml:space="preserve">1.7 </w:t>
      </w:r>
      <w:r>
        <w:rPr>
          <w:rFonts w:hint="eastAsia" w:ascii="宋体" w:hAnsi="宋体" w:cs="宋体"/>
          <w:kern w:val="0"/>
          <w:sz w:val="24"/>
          <w:szCs w:val="24"/>
        </w:rPr>
        <w:t>语言文字</w:t>
      </w:r>
      <w:bookmarkEnd w:id="44"/>
      <w:bookmarkEnd w:id="45"/>
      <w:bookmarkEnd w:id="46"/>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ascii="宋体"/>
          <w:kern w:val="0"/>
          <w:sz w:val="24"/>
          <w:szCs w:val="24"/>
        </w:rPr>
      </w:pPr>
      <w:r>
        <w:rPr>
          <w:rFonts w:hint="eastAsia" w:ascii="宋体" w:hAnsi="宋体" w:cs="宋体"/>
          <w:kern w:val="0"/>
          <w:sz w:val="24"/>
          <w:szCs w:val="24"/>
        </w:rPr>
        <w:t>除专用术语外，与招标投标有关的语言均使用中文。必要时专用术语应附有中文注释。</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kern w:val="0"/>
          <w:sz w:val="24"/>
          <w:szCs w:val="24"/>
        </w:rPr>
      </w:pPr>
      <w:bookmarkStart w:id="47" w:name="_Toc396208500"/>
      <w:bookmarkStart w:id="48" w:name="_Toc396492017"/>
      <w:bookmarkStart w:id="49" w:name="_Toc286828690"/>
      <w:r>
        <w:rPr>
          <w:rFonts w:ascii="宋体" w:hAnsi="宋体" w:cs="宋体"/>
          <w:kern w:val="0"/>
          <w:sz w:val="24"/>
          <w:szCs w:val="24"/>
        </w:rPr>
        <w:t xml:space="preserve">1.8 </w:t>
      </w:r>
      <w:r>
        <w:rPr>
          <w:rFonts w:hint="eastAsia" w:ascii="宋体" w:hAnsi="宋体" w:cs="宋体"/>
          <w:kern w:val="0"/>
          <w:sz w:val="24"/>
          <w:szCs w:val="24"/>
        </w:rPr>
        <w:t>计量单位</w:t>
      </w:r>
      <w:bookmarkEnd w:id="47"/>
      <w:bookmarkEnd w:id="48"/>
      <w:bookmarkEnd w:id="49"/>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ascii="宋体"/>
          <w:kern w:val="0"/>
          <w:sz w:val="24"/>
          <w:szCs w:val="24"/>
        </w:rPr>
      </w:pPr>
      <w:r>
        <w:rPr>
          <w:rFonts w:hint="eastAsia" w:ascii="宋体" w:hAnsi="宋体" w:cs="宋体"/>
          <w:kern w:val="0"/>
          <w:sz w:val="24"/>
          <w:szCs w:val="24"/>
        </w:rPr>
        <w:t>所有计量均采用中华人民共和国法定计量单位。</w:t>
      </w:r>
    </w:p>
    <w:p>
      <w:pPr>
        <w:autoSpaceDE w:val="0"/>
        <w:autoSpaceDN w:val="0"/>
        <w:adjustRightInd w:val="0"/>
        <w:spacing w:line="420" w:lineRule="exact"/>
        <w:jc w:val="left"/>
        <w:rPr>
          <w:rFonts w:ascii="宋体"/>
          <w:kern w:val="0"/>
          <w:sz w:val="24"/>
          <w:szCs w:val="24"/>
        </w:rPr>
      </w:pPr>
      <w:bookmarkStart w:id="50" w:name="_Toc396492018"/>
      <w:bookmarkStart w:id="51" w:name="_Toc396208501"/>
      <w:bookmarkStart w:id="52" w:name="_Toc286828691"/>
      <w:r>
        <w:rPr>
          <w:rFonts w:ascii="宋体" w:hAnsi="宋体" w:cs="宋体"/>
          <w:kern w:val="0"/>
          <w:sz w:val="24"/>
          <w:szCs w:val="24"/>
        </w:rPr>
        <w:t xml:space="preserve">1.9 </w:t>
      </w:r>
      <w:r>
        <w:rPr>
          <w:rFonts w:hint="eastAsia" w:ascii="宋体" w:hAnsi="宋体" w:cs="宋体"/>
          <w:kern w:val="0"/>
          <w:sz w:val="24"/>
          <w:szCs w:val="24"/>
        </w:rPr>
        <w:t>踏勘现场</w:t>
      </w:r>
      <w:bookmarkEnd w:id="50"/>
      <w:bookmarkEnd w:id="51"/>
      <w:bookmarkEnd w:id="52"/>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1.9.1 </w:t>
      </w:r>
      <w:r>
        <w:rPr>
          <w:rFonts w:hint="eastAsia" w:ascii="宋体" w:hAnsi="宋体" w:cs="宋体"/>
          <w:kern w:val="0"/>
          <w:sz w:val="24"/>
          <w:szCs w:val="24"/>
        </w:rPr>
        <w:t>投标人须知前附表规定组织踏勘现场的，招标人按投标人须知前附表规定的时间、地点组织投标人踏勘项目现场。</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1.9.2 </w:t>
      </w:r>
      <w:r>
        <w:rPr>
          <w:rFonts w:hint="eastAsia" w:ascii="宋体" w:hAnsi="宋体" w:cs="宋体"/>
          <w:kern w:val="0"/>
          <w:sz w:val="24"/>
          <w:szCs w:val="24"/>
        </w:rPr>
        <w:t>投标人踏勘现场发生的费用自理。</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1.9.3 </w:t>
      </w:r>
      <w:r>
        <w:rPr>
          <w:rFonts w:hint="eastAsia" w:ascii="宋体" w:hAnsi="宋体" w:cs="宋体"/>
          <w:kern w:val="0"/>
          <w:sz w:val="24"/>
          <w:szCs w:val="24"/>
        </w:rPr>
        <w:t>除招标人的原因外，投标人自行负责在踏勘现场中所发生的人员伤亡和财产损失。</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1.9.4 </w:t>
      </w:r>
      <w:r>
        <w:rPr>
          <w:rFonts w:hint="eastAsia" w:ascii="宋体" w:hAnsi="宋体" w:cs="宋体"/>
          <w:kern w:val="0"/>
          <w:sz w:val="24"/>
          <w:szCs w:val="24"/>
        </w:rPr>
        <w:t>招标人在踏勘现场中介绍的工程场地和相关的周边环境情况，供投标人在编制投标文件时参考，招标人不对投标人据此作出的判断和决策负责。</w:t>
      </w:r>
    </w:p>
    <w:p>
      <w:pPr>
        <w:autoSpaceDE w:val="0"/>
        <w:autoSpaceDN w:val="0"/>
        <w:adjustRightInd w:val="0"/>
        <w:spacing w:line="420" w:lineRule="exact"/>
        <w:jc w:val="left"/>
        <w:rPr>
          <w:rFonts w:ascii="宋体"/>
          <w:kern w:val="0"/>
          <w:sz w:val="24"/>
          <w:szCs w:val="24"/>
        </w:rPr>
      </w:pPr>
      <w:bookmarkStart w:id="53" w:name="_Toc396492019"/>
      <w:bookmarkStart w:id="54" w:name="_Toc286828692"/>
      <w:bookmarkStart w:id="55" w:name="_Toc396208502"/>
      <w:r>
        <w:rPr>
          <w:rFonts w:ascii="宋体" w:hAnsi="宋体" w:cs="宋体"/>
          <w:kern w:val="0"/>
          <w:sz w:val="24"/>
          <w:szCs w:val="24"/>
        </w:rPr>
        <w:t xml:space="preserve">1.10 </w:t>
      </w:r>
      <w:r>
        <w:rPr>
          <w:rFonts w:hint="eastAsia" w:ascii="宋体" w:hAnsi="宋体" w:cs="宋体"/>
          <w:kern w:val="0"/>
          <w:sz w:val="24"/>
          <w:szCs w:val="24"/>
        </w:rPr>
        <w:t>投标预备会</w:t>
      </w:r>
      <w:bookmarkEnd w:id="53"/>
      <w:bookmarkEnd w:id="54"/>
      <w:bookmarkEnd w:id="55"/>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1.10.1 </w:t>
      </w:r>
      <w:r>
        <w:rPr>
          <w:rFonts w:hint="eastAsia" w:ascii="宋体" w:hAnsi="宋体" w:cs="宋体"/>
          <w:kern w:val="0"/>
          <w:sz w:val="24"/>
          <w:szCs w:val="24"/>
        </w:rPr>
        <w:t>投标人须知前附表规定召开投标预备会的，招标人按投标人须知前附表规定的时间和地点召开投标预备会，澄清投标人提出的问题。</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1.10.2 </w:t>
      </w:r>
      <w:r>
        <w:rPr>
          <w:rFonts w:hint="eastAsia" w:ascii="宋体" w:hAnsi="宋体" w:cs="宋体"/>
          <w:kern w:val="0"/>
          <w:sz w:val="24"/>
          <w:szCs w:val="24"/>
        </w:rPr>
        <w:t>投标人应在投标人须知前附表规定的时间前，以书面形式将提出的问题送达招标人，以便招标人在会议期间澄清。</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1.10.3 </w:t>
      </w:r>
      <w:r>
        <w:rPr>
          <w:rFonts w:hint="eastAsia" w:ascii="宋体" w:hAnsi="宋体" w:cs="宋体"/>
          <w:kern w:val="0"/>
          <w:sz w:val="24"/>
          <w:szCs w:val="24"/>
        </w:rPr>
        <w:t>投标预备会后，招标人在投标人须知前附表规定的时间内，将对投标人所提问题的澄清，以书面方式通知所有购买招标文件的投标人。该澄清内容为招标文件的组成部分。</w:t>
      </w:r>
    </w:p>
    <w:p>
      <w:pPr>
        <w:autoSpaceDE w:val="0"/>
        <w:autoSpaceDN w:val="0"/>
        <w:adjustRightInd w:val="0"/>
        <w:spacing w:line="420" w:lineRule="exact"/>
        <w:jc w:val="left"/>
        <w:rPr>
          <w:rFonts w:ascii="宋体"/>
          <w:kern w:val="0"/>
          <w:sz w:val="24"/>
          <w:szCs w:val="24"/>
        </w:rPr>
      </w:pPr>
      <w:bookmarkStart w:id="56" w:name="_Toc396208503"/>
      <w:bookmarkStart w:id="57" w:name="_Toc286828693"/>
      <w:bookmarkStart w:id="58" w:name="_Toc396492020"/>
      <w:r>
        <w:rPr>
          <w:rFonts w:ascii="宋体" w:hAnsi="宋体" w:cs="宋体"/>
          <w:kern w:val="0"/>
          <w:sz w:val="24"/>
          <w:szCs w:val="24"/>
        </w:rPr>
        <w:t xml:space="preserve">1.11 </w:t>
      </w:r>
      <w:r>
        <w:rPr>
          <w:rFonts w:hint="eastAsia" w:ascii="宋体" w:hAnsi="宋体" w:cs="宋体"/>
          <w:kern w:val="0"/>
          <w:sz w:val="24"/>
          <w:szCs w:val="24"/>
        </w:rPr>
        <w:t>分包</w:t>
      </w:r>
      <w:bookmarkEnd w:id="56"/>
      <w:bookmarkEnd w:id="57"/>
      <w:bookmarkEnd w:id="58"/>
    </w:p>
    <w:p>
      <w:pPr>
        <w:autoSpaceDE w:val="0"/>
        <w:autoSpaceDN w:val="0"/>
        <w:adjustRightInd w:val="0"/>
        <w:spacing w:line="420" w:lineRule="exact"/>
        <w:ind w:firstLine="480" w:firstLineChars="200"/>
        <w:jc w:val="left"/>
        <w:rPr>
          <w:rFonts w:ascii="宋体"/>
          <w:kern w:val="0"/>
          <w:sz w:val="24"/>
          <w:szCs w:val="24"/>
        </w:rPr>
      </w:pPr>
      <w:r>
        <w:rPr>
          <w:rFonts w:hint="eastAsia" w:ascii="宋体" w:hAnsi="宋体" w:cs="宋体"/>
          <w:kern w:val="0"/>
          <w:sz w:val="24"/>
          <w:szCs w:val="24"/>
        </w:rPr>
        <w:t>本项目不允许分包。</w:t>
      </w:r>
    </w:p>
    <w:p>
      <w:pPr>
        <w:autoSpaceDE w:val="0"/>
        <w:autoSpaceDN w:val="0"/>
        <w:adjustRightInd w:val="0"/>
        <w:spacing w:line="420" w:lineRule="exact"/>
        <w:jc w:val="left"/>
        <w:rPr>
          <w:rFonts w:ascii="宋体"/>
          <w:kern w:val="0"/>
          <w:sz w:val="24"/>
          <w:szCs w:val="24"/>
        </w:rPr>
      </w:pPr>
      <w:bookmarkStart w:id="59" w:name="_Toc286828694"/>
      <w:bookmarkStart w:id="60" w:name="_Toc396492021"/>
      <w:bookmarkStart w:id="61" w:name="_Toc396208504"/>
      <w:r>
        <w:rPr>
          <w:rFonts w:ascii="宋体" w:hAnsi="宋体" w:cs="宋体"/>
          <w:kern w:val="0"/>
          <w:sz w:val="24"/>
          <w:szCs w:val="24"/>
        </w:rPr>
        <w:t xml:space="preserve">1.12 </w:t>
      </w:r>
      <w:r>
        <w:rPr>
          <w:rFonts w:hint="eastAsia" w:ascii="宋体" w:hAnsi="宋体" w:cs="宋体"/>
          <w:kern w:val="0"/>
          <w:sz w:val="24"/>
          <w:szCs w:val="24"/>
        </w:rPr>
        <w:t>偏离</w:t>
      </w:r>
      <w:bookmarkEnd w:id="59"/>
      <w:bookmarkEnd w:id="60"/>
      <w:bookmarkEnd w:id="61"/>
    </w:p>
    <w:p>
      <w:pPr>
        <w:autoSpaceDE w:val="0"/>
        <w:autoSpaceDN w:val="0"/>
        <w:adjustRightInd w:val="0"/>
        <w:spacing w:line="420" w:lineRule="exact"/>
        <w:ind w:firstLine="480" w:firstLineChars="200"/>
        <w:jc w:val="left"/>
        <w:rPr>
          <w:rFonts w:ascii="宋体"/>
          <w:kern w:val="0"/>
          <w:sz w:val="24"/>
          <w:szCs w:val="24"/>
        </w:rPr>
      </w:pPr>
      <w:r>
        <w:rPr>
          <w:rFonts w:hint="eastAsia" w:ascii="宋体" w:hAnsi="宋体" w:cs="宋体"/>
          <w:kern w:val="0"/>
          <w:sz w:val="24"/>
          <w:szCs w:val="24"/>
        </w:rPr>
        <w:t>投标人须知前附表允许投标文件偏离招标文件某些要求的，偏离应当符合招标文件规定的偏离范围和幅度。</w:t>
      </w:r>
    </w:p>
    <w:p>
      <w:pPr>
        <w:pStyle w:val="6"/>
        <w:numPr>
          <w:ilvl w:val="0"/>
          <w:numId w:val="6"/>
        </w:numPr>
        <w:adjustRightInd w:val="0"/>
        <w:spacing w:line="360" w:lineRule="auto"/>
        <w:rPr>
          <w:rFonts w:ascii="宋体"/>
          <w:kern w:val="0"/>
          <w:sz w:val="24"/>
          <w:szCs w:val="24"/>
        </w:rPr>
      </w:pPr>
      <w:bookmarkStart w:id="62" w:name="_Toc396492023"/>
      <w:bookmarkStart w:id="63" w:name="_Toc286828695"/>
      <w:bookmarkStart w:id="64" w:name="_Toc396208506"/>
      <w:r>
        <w:rPr>
          <w:rFonts w:hint="eastAsia" w:ascii="宋体" w:hAnsi="宋体" w:cs="宋体"/>
        </w:rPr>
        <w:t>招标文件</w:t>
      </w:r>
      <w:bookmarkEnd w:id="62"/>
      <w:bookmarkEnd w:id="63"/>
      <w:bookmarkEnd w:id="64"/>
      <w:bookmarkStart w:id="65" w:name="_Toc396208507"/>
      <w:bookmarkStart w:id="66" w:name="_Toc396492024"/>
      <w:bookmarkStart w:id="67" w:name="_Toc286828696"/>
    </w:p>
    <w:p>
      <w:pPr>
        <w:pStyle w:val="6"/>
        <w:adjustRightInd w:val="0"/>
        <w:spacing w:line="360" w:lineRule="auto"/>
        <w:rPr>
          <w:rFonts w:ascii="宋体"/>
          <w:kern w:val="0"/>
          <w:sz w:val="24"/>
          <w:szCs w:val="24"/>
        </w:rPr>
      </w:pPr>
      <w:r>
        <w:rPr>
          <w:rFonts w:hint="eastAsia" w:ascii="宋体" w:hAnsi="宋体" w:cs="宋体"/>
          <w:kern w:val="0"/>
          <w:sz w:val="24"/>
          <w:szCs w:val="24"/>
        </w:rPr>
        <w:t>2.1招标文件的组成</w:t>
      </w:r>
      <w:bookmarkEnd w:id="65"/>
      <w:bookmarkEnd w:id="66"/>
      <w:bookmarkEnd w:id="67"/>
    </w:p>
    <w:p>
      <w:pPr>
        <w:pStyle w:val="6"/>
        <w:adjustRightInd w:val="0"/>
        <w:spacing w:before="0" w:after="0" w:line="360" w:lineRule="auto"/>
        <w:rPr>
          <w:rFonts w:ascii="宋体"/>
          <w:kern w:val="0"/>
          <w:sz w:val="24"/>
          <w:szCs w:val="24"/>
        </w:rPr>
      </w:pPr>
      <w:r>
        <w:rPr>
          <w:rFonts w:hint="eastAsia" w:ascii="宋体" w:hAnsi="宋体" w:cs="宋体"/>
          <w:kern w:val="0"/>
          <w:sz w:val="24"/>
          <w:szCs w:val="24"/>
        </w:rPr>
        <w:t>本招标文件包括：</w:t>
      </w:r>
    </w:p>
    <w:p>
      <w:pPr>
        <w:tabs>
          <w:tab w:val="left" w:pos="1260"/>
        </w:tabs>
        <w:autoSpaceDE w:val="0"/>
        <w:autoSpaceDN w:val="0"/>
        <w:adjustRightInd w:val="0"/>
        <w:spacing w:line="360" w:lineRule="auto"/>
        <w:ind w:firstLine="1200" w:firstLineChars="500"/>
        <w:rPr>
          <w:rFonts w:ascii="宋体"/>
          <w:kern w:val="0"/>
          <w:sz w:val="24"/>
          <w:szCs w:val="24"/>
        </w:rPr>
      </w:pPr>
      <w:r>
        <w:rPr>
          <w:rFonts w:ascii="宋体" w:hAnsi="宋体" w:cs="宋体"/>
          <w:kern w:val="0"/>
          <w:sz w:val="24"/>
          <w:szCs w:val="24"/>
        </w:rPr>
        <w:fldChar w:fldCharType="begin"/>
      </w:r>
      <w:r>
        <w:rPr>
          <w:rFonts w:ascii="宋体" w:hAnsi="宋体" w:cs="宋体"/>
          <w:kern w:val="0"/>
          <w:sz w:val="24"/>
          <w:szCs w:val="24"/>
        </w:rPr>
        <w:instrText xml:space="preserve">TOC \o "1-1" \h \u </w:instrText>
      </w:r>
      <w:r>
        <w:rPr>
          <w:rFonts w:ascii="宋体" w:hAnsi="宋体" w:cs="宋体"/>
          <w:kern w:val="0"/>
          <w:sz w:val="24"/>
          <w:szCs w:val="24"/>
        </w:rPr>
        <w:fldChar w:fldCharType="separate"/>
      </w:r>
      <w:r>
        <w:fldChar w:fldCharType="begin"/>
      </w:r>
      <w:r>
        <w:instrText xml:space="preserve"> HYPERLINK \l "_Toc20935" </w:instrText>
      </w:r>
      <w:r>
        <w:fldChar w:fldCharType="separate"/>
      </w:r>
      <w:r>
        <w:rPr>
          <w:rFonts w:hint="eastAsia" w:ascii="宋体" w:hAnsi="宋体" w:cs="宋体"/>
          <w:kern w:val="0"/>
          <w:sz w:val="24"/>
          <w:szCs w:val="24"/>
        </w:rPr>
        <w:t>第一章</w:t>
      </w:r>
      <w:r>
        <w:rPr>
          <w:rFonts w:ascii="宋体" w:hAnsi="宋体" w:cs="宋体"/>
          <w:kern w:val="0"/>
          <w:sz w:val="24"/>
          <w:szCs w:val="24"/>
        </w:rPr>
        <w:t xml:space="preserve">  </w:t>
      </w:r>
      <w:r>
        <w:rPr>
          <w:rFonts w:hint="eastAsia" w:ascii="宋体" w:hAnsi="宋体" w:cs="宋体"/>
          <w:kern w:val="0"/>
          <w:sz w:val="24"/>
          <w:szCs w:val="24"/>
        </w:rPr>
        <w:t>招标公告</w:t>
      </w:r>
      <w:r>
        <w:rPr>
          <w:rFonts w:hint="eastAsia" w:ascii="宋体" w:hAnsi="宋体" w:cs="宋体"/>
          <w:kern w:val="0"/>
          <w:sz w:val="24"/>
          <w:szCs w:val="24"/>
        </w:rPr>
        <w:fldChar w:fldCharType="end"/>
      </w:r>
    </w:p>
    <w:p>
      <w:pPr>
        <w:tabs>
          <w:tab w:val="left" w:pos="1260"/>
        </w:tabs>
        <w:autoSpaceDE w:val="0"/>
        <w:autoSpaceDN w:val="0"/>
        <w:adjustRightInd w:val="0"/>
        <w:spacing w:line="360" w:lineRule="auto"/>
        <w:ind w:firstLine="1260" w:firstLineChars="600"/>
        <w:jc w:val="left"/>
        <w:rPr>
          <w:rFonts w:ascii="宋体"/>
          <w:kern w:val="0"/>
          <w:sz w:val="24"/>
          <w:szCs w:val="24"/>
        </w:rPr>
      </w:pPr>
      <w:r>
        <w:fldChar w:fldCharType="begin"/>
      </w:r>
      <w:r>
        <w:instrText xml:space="preserve"> HYPERLINK \l "_Toc11242" </w:instrText>
      </w:r>
      <w:r>
        <w:fldChar w:fldCharType="separate"/>
      </w:r>
      <w:r>
        <w:rPr>
          <w:rFonts w:hint="eastAsia" w:ascii="宋体" w:hAnsi="宋体" w:cs="宋体"/>
          <w:kern w:val="0"/>
          <w:sz w:val="24"/>
          <w:szCs w:val="24"/>
        </w:rPr>
        <w:t>第二章</w:t>
      </w:r>
      <w:r>
        <w:rPr>
          <w:rFonts w:ascii="宋体" w:hAnsi="宋体" w:cs="宋体"/>
          <w:kern w:val="0"/>
          <w:sz w:val="24"/>
          <w:szCs w:val="24"/>
        </w:rPr>
        <w:t xml:space="preserve">  </w:t>
      </w:r>
      <w:r>
        <w:rPr>
          <w:rFonts w:hint="eastAsia" w:ascii="宋体" w:hAnsi="宋体" w:cs="宋体"/>
          <w:kern w:val="0"/>
          <w:sz w:val="24"/>
          <w:szCs w:val="24"/>
        </w:rPr>
        <w:t>投标人须知</w:t>
      </w:r>
      <w:r>
        <w:rPr>
          <w:rFonts w:hint="eastAsia" w:ascii="宋体" w:hAnsi="宋体" w:cs="宋体"/>
          <w:kern w:val="0"/>
          <w:sz w:val="24"/>
          <w:szCs w:val="24"/>
        </w:rPr>
        <w:fldChar w:fldCharType="end"/>
      </w:r>
    </w:p>
    <w:p>
      <w:pPr>
        <w:tabs>
          <w:tab w:val="left" w:pos="1260"/>
        </w:tabs>
        <w:autoSpaceDE w:val="0"/>
        <w:autoSpaceDN w:val="0"/>
        <w:adjustRightInd w:val="0"/>
        <w:spacing w:line="360" w:lineRule="auto"/>
        <w:ind w:firstLine="1260" w:firstLineChars="600"/>
        <w:jc w:val="left"/>
        <w:rPr>
          <w:rFonts w:ascii="宋体"/>
          <w:kern w:val="0"/>
          <w:sz w:val="24"/>
          <w:szCs w:val="24"/>
        </w:rPr>
      </w:pPr>
      <w:r>
        <w:fldChar w:fldCharType="begin"/>
      </w:r>
      <w:r>
        <w:instrText xml:space="preserve"> HYPERLINK \l "_Toc27457" </w:instrText>
      </w:r>
      <w:r>
        <w:fldChar w:fldCharType="separate"/>
      </w:r>
      <w:r>
        <w:rPr>
          <w:rFonts w:hint="eastAsia" w:ascii="宋体" w:hAnsi="宋体" w:cs="宋体"/>
          <w:kern w:val="0"/>
          <w:sz w:val="24"/>
          <w:szCs w:val="24"/>
        </w:rPr>
        <w:t>第三章</w:t>
      </w:r>
      <w:r>
        <w:rPr>
          <w:rFonts w:ascii="宋体" w:hAnsi="宋体" w:cs="宋体"/>
          <w:kern w:val="0"/>
          <w:sz w:val="24"/>
          <w:szCs w:val="24"/>
        </w:rPr>
        <w:t xml:space="preserve">  </w:t>
      </w:r>
      <w:r>
        <w:rPr>
          <w:rFonts w:hint="eastAsia" w:ascii="宋体" w:hAnsi="宋体" w:cs="宋体"/>
          <w:kern w:val="0"/>
          <w:sz w:val="24"/>
          <w:szCs w:val="24"/>
        </w:rPr>
        <w:t>评标办法</w:t>
      </w:r>
      <w:r>
        <w:rPr>
          <w:rFonts w:hint="eastAsia" w:ascii="宋体" w:hAnsi="宋体" w:cs="宋体"/>
          <w:kern w:val="0"/>
          <w:sz w:val="24"/>
          <w:szCs w:val="24"/>
        </w:rPr>
        <w:fldChar w:fldCharType="end"/>
      </w:r>
    </w:p>
    <w:p>
      <w:pPr>
        <w:tabs>
          <w:tab w:val="left" w:pos="1260"/>
        </w:tabs>
        <w:autoSpaceDE w:val="0"/>
        <w:autoSpaceDN w:val="0"/>
        <w:adjustRightInd w:val="0"/>
        <w:spacing w:line="360" w:lineRule="auto"/>
        <w:ind w:firstLine="1260" w:firstLineChars="600"/>
        <w:jc w:val="left"/>
        <w:rPr>
          <w:rFonts w:ascii="宋体" w:hAnsi="宋体" w:cs="宋体"/>
          <w:kern w:val="0"/>
          <w:sz w:val="24"/>
          <w:szCs w:val="24"/>
        </w:rPr>
      </w:pPr>
      <w:r>
        <w:fldChar w:fldCharType="begin"/>
      </w:r>
      <w:r>
        <w:instrText xml:space="preserve"> HYPERLINK \l "_Toc8042" </w:instrText>
      </w:r>
      <w:r>
        <w:fldChar w:fldCharType="separate"/>
      </w:r>
      <w:r>
        <w:rPr>
          <w:rFonts w:hint="eastAsia" w:ascii="宋体" w:hAnsi="宋体" w:cs="宋体"/>
          <w:kern w:val="0"/>
          <w:sz w:val="24"/>
          <w:szCs w:val="24"/>
        </w:rPr>
        <w:t>第四章</w:t>
      </w:r>
      <w:r>
        <w:rPr>
          <w:rFonts w:ascii="宋体" w:hAnsi="宋体" w:cs="宋体"/>
          <w:kern w:val="0"/>
          <w:sz w:val="24"/>
          <w:szCs w:val="24"/>
        </w:rPr>
        <w:t xml:space="preserve">  </w:t>
      </w:r>
      <w:r>
        <w:rPr>
          <w:rFonts w:hint="eastAsia" w:ascii="宋体" w:hAnsi="宋体" w:cs="宋体"/>
          <w:kern w:val="0"/>
          <w:sz w:val="24"/>
          <w:szCs w:val="24"/>
        </w:rPr>
        <w:t>合同条款及格式</w:t>
      </w:r>
      <w:r>
        <w:rPr>
          <w:rFonts w:hint="eastAsia" w:ascii="宋体" w:hAnsi="宋体" w:cs="宋体"/>
          <w:kern w:val="0"/>
          <w:sz w:val="24"/>
          <w:szCs w:val="24"/>
        </w:rPr>
        <w:fldChar w:fldCharType="end"/>
      </w:r>
    </w:p>
    <w:p>
      <w:pPr>
        <w:pStyle w:val="2"/>
        <w:spacing w:after="0" w:line="360" w:lineRule="auto"/>
        <w:ind w:firstLine="1200" w:firstLineChars="500"/>
      </w:pPr>
      <w:r>
        <w:rPr>
          <w:rFonts w:hint="eastAsia" w:ascii="宋体" w:hAnsi="宋体" w:cs="宋体"/>
        </w:rPr>
        <w:t>第五章   技术标准和要求</w:t>
      </w:r>
    </w:p>
    <w:p>
      <w:pPr>
        <w:tabs>
          <w:tab w:val="left" w:pos="1260"/>
        </w:tabs>
        <w:autoSpaceDE w:val="0"/>
        <w:autoSpaceDN w:val="0"/>
        <w:adjustRightInd w:val="0"/>
        <w:spacing w:line="360" w:lineRule="auto"/>
        <w:ind w:firstLine="1260" w:firstLineChars="600"/>
        <w:jc w:val="left"/>
        <w:rPr>
          <w:rFonts w:hint="eastAsia" w:ascii="宋体" w:hAnsi="宋体" w:cs="宋体"/>
          <w:kern w:val="0"/>
          <w:sz w:val="24"/>
          <w:szCs w:val="24"/>
        </w:rPr>
      </w:pPr>
      <w:r>
        <w:fldChar w:fldCharType="begin"/>
      </w:r>
      <w:r>
        <w:instrText xml:space="preserve"> HYPERLINK \l "_Toc23056" </w:instrText>
      </w:r>
      <w:r>
        <w:fldChar w:fldCharType="separate"/>
      </w:r>
      <w:r>
        <w:rPr>
          <w:rFonts w:hint="eastAsia" w:ascii="宋体" w:hAnsi="宋体" w:cs="宋体"/>
          <w:kern w:val="0"/>
          <w:sz w:val="24"/>
          <w:szCs w:val="24"/>
        </w:rPr>
        <w:t>第六章</w:t>
      </w:r>
      <w:r>
        <w:rPr>
          <w:rFonts w:ascii="宋体" w:hAnsi="宋体" w:cs="宋体"/>
          <w:kern w:val="0"/>
          <w:sz w:val="24"/>
          <w:szCs w:val="24"/>
        </w:rPr>
        <w:t xml:space="preserve">  </w:t>
      </w:r>
      <w:r>
        <w:rPr>
          <w:rFonts w:hint="eastAsia" w:ascii="宋体" w:hAnsi="宋体" w:cs="宋体"/>
          <w:kern w:val="0"/>
          <w:sz w:val="24"/>
          <w:szCs w:val="24"/>
        </w:rPr>
        <w:t>投</w:t>
      </w:r>
      <w:r>
        <w:rPr>
          <w:rFonts w:hint="eastAsia" w:ascii="宋体" w:hAnsi="宋体" w:cs="宋体"/>
          <w:kern w:val="0"/>
          <w:sz w:val="24"/>
          <w:szCs w:val="24"/>
        </w:rPr>
        <w:fldChar w:fldCharType="end"/>
      </w:r>
      <w:r>
        <w:rPr>
          <w:rFonts w:hint="eastAsia" w:ascii="宋体" w:hAnsi="宋体" w:cs="宋体"/>
          <w:kern w:val="0"/>
          <w:sz w:val="24"/>
          <w:szCs w:val="24"/>
        </w:rPr>
        <w:t>标文件格式</w:t>
      </w:r>
    </w:p>
    <w:p>
      <w:pPr>
        <w:pStyle w:val="2"/>
        <w:ind w:firstLine="1200" w:firstLineChars="500"/>
        <w:rPr>
          <w:rFonts w:hint="eastAsia" w:ascii="宋体" w:hAnsi="宋体" w:cs="宋体"/>
          <w:kern w:val="0"/>
          <w:sz w:val="24"/>
          <w:szCs w:val="24"/>
          <w:lang w:val="en-US" w:eastAsia="zh-CN"/>
        </w:rPr>
      </w:pPr>
      <w:r>
        <w:rPr>
          <w:rFonts w:hint="eastAsia" w:ascii="宋体" w:hAnsi="宋体" w:cs="宋体"/>
          <w:kern w:val="0"/>
          <w:sz w:val="24"/>
          <w:szCs w:val="24"/>
          <w:lang w:eastAsia="zh-CN"/>
        </w:rPr>
        <w:t>第七章</w:t>
      </w:r>
      <w:r>
        <w:rPr>
          <w:rFonts w:hint="eastAsia" w:ascii="宋体" w:hAnsi="宋体" w:cs="宋体"/>
          <w:kern w:val="0"/>
          <w:sz w:val="24"/>
          <w:szCs w:val="24"/>
          <w:lang w:val="en-US" w:eastAsia="zh-CN"/>
        </w:rPr>
        <w:t xml:space="preserve">   工程量清单</w:t>
      </w:r>
    </w:p>
    <w:p>
      <w:pPr>
        <w:pStyle w:val="2"/>
        <w:ind w:firstLine="1200" w:firstLineChars="500"/>
        <w:rPr>
          <w:rFonts w:hint="default" w:ascii="宋体" w:hAnsi="宋体" w:cs="宋体"/>
          <w:kern w:val="0"/>
          <w:sz w:val="24"/>
          <w:szCs w:val="24"/>
          <w:lang w:val="en-US" w:eastAsia="zh-CN"/>
        </w:rPr>
      </w:pPr>
      <w:r>
        <w:rPr>
          <w:rFonts w:hint="eastAsia" w:ascii="宋体" w:hAnsi="宋体" w:cs="宋体"/>
          <w:kern w:val="0"/>
          <w:sz w:val="24"/>
          <w:szCs w:val="24"/>
          <w:lang w:val="en-US" w:eastAsia="zh-CN"/>
        </w:rPr>
        <w:t>第八章   图纸</w:t>
      </w:r>
    </w:p>
    <w:p>
      <w:pPr>
        <w:tabs>
          <w:tab w:val="left" w:pos="1260"/>
        </w:tabs>
        <w:autoSpaceDE w:val="0"/>
        <w:autoSpaceDN w:val="0"/>
        <w:adjustRightInd w:val="0"/>
        <w:spacing w:line="360" w:lineRule="auto"/>
        <w:jc w:val="left"/>
        <w:rPr>
          <w:rFonts w:ascii="宋体"/>
          <w:kern w:val="0"/>
          <w:sz w:val="24"/>
          <w:szCs w:val="24"/>
        </w:rPr>
      </w:pPr>
      <w:r>
        <w:rPr>
          <w:rFonts w:ascii="宋体" w:hAnsi="宋体" w:cs="宋体"/>
          <w:kern w:val="0"/>
          <w:sz w:val="24"/>
          <w:szCs w:val="24"/>
        </w:rPr>
        <w:fldChar w:fldCharType="end"/>
      </w:r>
      <w:r>
        <w:rPr>
          <w:rFonts w:ascii="宋体" w:hAnsi="宋体" w:cs="宋体"/>
          <w:kern w:val="0"/>
          <w:sz w:val="24"/>
          <w:szCs w:val="24"/>
        </w:rPr>
        <w:t xml:space="preserve">  </w:t>
      </w:r>
      <w:r>
        <w:rPr>
          <w:rFonts w:hint="eastAsia" w:ascii="宋体" w:hAnsi="宋体" w:cs="宋体"/>
          <w:kern w:val="0"/>
          <w:sz w:val="24"/>
          <w:szCs w:val="24"/>
        </w:rPr>
        <w:t>根据本章第</w:t>
      </w:r>
      <w:r>
        <w:rPr>
          <w:rFonts w:ascii="宋体" w:hAnsi="宋体" w:cs="宋体"/>
          <w:kern w:val="0"/>
          <w:sz w:val="24"/>
          <w:szCs w:val="24"/>
        </w:rPr>
        <w:t xml:space="preserve">1.10 </w:t>
      </w:r>
      <w:r>
        <w:rPr>
          <w:rFonts w:hint="eastAsia" w:ascii="宋体" w:hAnsi="宋体" w:cs="宋体"/>
          <w:kern w:val="0"/>
          <w:sz w:val="24"/>
          <w:szCs w:val="24"/>
        </w:rPr>
        <w:t>款、第</w:t>
      </w:r>
      <w:r>
        <w:rPr>
          <w:rFonts w:ascii="宋体" w:hAnsi="宋体" w:cs="宋体"/>
          <w:kern w:val="0"/>
          <w:sz w:val="24"/>
          <w:szCs w:val="24"/>
        </w:rPr>
        <w:t xml:space="preserve">2.2 </w:t>
      </w:r>
      <w:r>
        <w:rPr>
          <w:rFonts w:hint="eastAsia" w:ascii="宋体" w:hAnsi="宋体" w:cs="宋体"/>
          <w:kern w:val="0"/>
          <w:sz w:val="24"/>
          <w:szCs w:val="24"/>
        </w:rPr>
        <w:t>款和第</w:t>
      </w:r>
      <w:r>
        <w:rPr>
          <w:rFonts w:ascii="宋体" w:hAnsi="宋体" w:cs="宋体"/>
          <w:kern w:val="0"/>
          <w:sz w:val="24"/>
          <w:szCs w:val="24"/>
        </w:rPr>
        <w:t xml:space="preserve">2.3 </w:t>
      </w:r>
      <w:r>
        <w:rPr>
          <w:rFonts w:hint="eastAsia" w:ascii="宋体" w:hAnsi="宋体" w:cs="宋体"/>
          <w:kern w:val="0"/>
          <w:sz w:val="24"/>
          <w:szCs w:val="24"/>
        </w:rPr>
        <w:t>款对招标文件所作的澄清、修改，构成招标文件的组成部分。</w:t>
      </w:r>
    </w:p>
    <w:p>
      <w:pPr>
        <w:autoSpaceDE w:val="0"/>
        <w:autoSpaceDN w:val="0"/>
        <w:adjustRightInd w:val="0"/>
        <w:spacing w:line="420" w:lineRule="exact"/>
        <w:jc w:val="left"/>
        <w:rPr>
          <w:rFonts w:ascii="宋体"/>
          <w:kern w:val="0"/>
          <w:sz w:val="24"/>
          <w:szCs w:val="24"/>
        </w:rPr>
      </w:pPr>
      <w:bookmarkStart w:id="68" w:name="_Toc396208508"/>
      <w:bookmarkStart w:id="69" w:name="_Toc286828697"/>
      <w:bookmarkStart w:id="70" w:name="_Toc396492025"/>
      <w:r>
        <w:rPr>
          <w:rFonts w:ascii="宋体" w:hAnsi="宋体" w:cs="宋体"/>
          <w:kern w:val="0"/>
          <w:sz w:val="24"/>
          <w:szCs w:val="24"/>
        </w:rPr>
        <w:t xml:space="preserve">2.2 </w:t>
      </w:r>
      <w:r>
        <w:rPr>
          <w:rFonts w:hint="eastAsia" w:ascii="宋体" w:hAnsi="宋体" w:cs="宋体"/>
          <w:kern w:val="0"/>
          <w:sz w:val="24"/>
          <w:szCs w:val="24"/>
        </w:rPr>
        <w:t>招标文件的澄清</w:t>
      </w:r>
      <w:bookmarkEnd w:id="68"/>
      <w:bookmarkEnd w:id="69"/>
      <w:bookmarkEnd w:id="70"/>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2.2.1 </w:t>
      </w:r>
      <w:r>
        <w:rPr>
          <w:rFonts w:hint="eastAsia" w:ascii="宋体" w:hAnsi="宋体" w:cs="宋体"/>
          <w:kern w:val="0"/>
          <w:sz w:val="24"/>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utoSpaceDE w:val="0"/>
        <w:autoSpaceDN w:val="0"/>
        <w:adjustRightInd w:val="0"/>
        <w:spacing w:line="360" w:lineRule="auto"/>
        <w:ind w:firstLine="420"/>
        <w:rPr>
          <w:rFonts w:ascii="宋体" w:hAnsi="Arial"/>
          <w:sz w:val="24"/>
          <w:lang w:val="zh-CN"/>
        </w:rPr>
      </w:pPr>
      <w:r>
        <w:rPr>
          <w:rFonts w:ascii="宋体" w:hAnsi="宋体" w:cs="宋体"/>
          <w:kern w:val="0"/>
          <w:sz w:val="24"/>
          <w:szCs w:val="24"/>
        </w:rPr>
        <w:t xml:space="preserve">2.2.2 </w:t>
      </w:r>
      <w:r>
        <w:rPr>
          <w:rFonts w:hint="eastAsia" w:ascii="宋体" w:hAnsi="宋体" w:cs="宋体"/>
          <w:kern w:val="0"/>
          <w:sz w:val="24"/>
          <w:szCs w:val="24"/>
        </w:rPr>
        <w:t>招标文件的澄清将在投标</w:t>
      </w:r>
      <w:r>
        <w:rPr>
          <w:rFonts w:hint="eastAsia" w:ascii="宋体" w:hAnsi="宋体" w:cs="宋体"/>
          <w:color w:val="auto"/>
          <w:kern w:val="0"/>
          <w:sz w:val="24"/>
          <w:szCs w:val="24"/>
        </w:rPr>
        <w:t>人须知前附表规定的投标截止时间</w:t>
      </w:r>
      <w:r>
        <w:rPr>
          <w:rFonts w:ascii="宋体" w:hAnsi="宋体" w:cs="宋体"/>
          <w:color w:val="auto"/>
          <w:kern w:val="0"/>
          <w:sz w:val="24"/>
          <w:szCs w:val="24"/>
        </w:rPr>
        <w:t>15</w:t>
      </w:r>
      <w:r>
        <w:rPr>
          <w:rFonts w:hint="eastAsia" w:ascii="宋体" w:hAnsi="宋体" w:cs="宋体"/>
          <w:color w:val="auto"/>
          <w:kern w:val="0"/>
          <w:sz w:val="24"/>
          <w:szCs w:val="24"/>
        </w:rPr>
        <w:t>天前</w:t>
      </w:r>
      <w:r>
        <w:rPr>
          <w:rFonts w:ascii="宋体" w:hAnsi="Arial"/>
          <w:color w:val="auto"/>
          <w:sz w:val="24"/>
          <w:lang w:val="zh-CN"/>
        </w:rPr>
        <w:t>在</w:t>
      </w:r>
      <w:r>
        <w:rPr>
          <w:rFonts w:hint="eastAsia" w:ascii="宋体" w:hAnsi="Arial"/>
          <w:color w:val="auto"/>
          <w:sz w:val="24"/>
          <w:lang w:val="zh-CN"/>
        </w:rPr>
        <w:t>巩义市</w:t>
      </w:r>
      <w:r>
        <w:rPr>
          <w:rFonts w:ascii="宋体" w:hAnsi="Arial"/>
          <w:sz w:val="24"/>
          <w:lang w:val="zh-CN"/>
        </w:rPr>
        <w:t>公共资源交易中心网站上发布“变更公告”，如需修改招标文件，则同时在</w:t>
      </w:r>
      <w:r>
        <w:rPr>
          <w:rFonts w:hint="eastAsia" w:ascii="宋体" w:hAnsi="Arial"/>
          <w:sz w:val="24"/>
          <w:lang w:val="zh-CN"/>
        </w:rPr>
        <w:t>巩义市</w:t>
      </w:r>
      <w:r>
        <w:rPr>
          <w:rFonts w:ascii="宋体" w:hAnsi="Arial"/>
          <w:sz w:val="24"/>
          <w:lang w:val="zh-CN"/>
        </w:rPr>
        <w:t>电子招投标交易平台发布“答疑文件”（答疑文件指修改后最新的招标文件）。各投标人须重新下载最新的“答疑文件”，并以此编制投标文件。如不以最新发布的“答疑文件”编制投标文件，造成投标无效的后果由投标人自己承担。</w:t>
      </w:r>
    </w:p>
    <w:p>
      <w:pPr>
        <w:autoSpaceDE w:val="0"/>
        <w:autoSpaceDN w:val="0"/>
        <w:adjustRightInd w:val="0"/>
        <w:spacing w:line="420" w:lineRule="exact"/>
        <w:jc w:val="left"/>
        <w:rPr>
          <w:rFonts w:ascii="宋体"/>
          <w:kern w:val="0"/>
          <w:sz w:val="24"/>
          <w:szCs w:val="24"/>
        </w:rPr>
      </w:pPr>
      <w:bookmarkStart w:id="71" w:name="_Toc396492026"/>
      <w:bookmarkStart w:id="72" w:name="_Toc286828698"/>
      <w:bookmarkStart w:id="73" w:name="_Toc396208509"/>
      <w:r>
        <w:rPr>
          <w:rFonts w:ascii="宋体" w:hAnsi="宋体" w:cs="宋体"/>
          <w:kern w:val="0"/>
          <w:sz w:val="24"/>
          <w:szCs w:val="24"/>
        </w:rPr>
        <w:t xml:space="preserve">2.3 </w:t>
      </w:r>
      <w:r>
        <w:rPr>
          <w:rFonts w:hint="eastAsia" w:ascii="宋体" w:hAnsi="宋体" w:cs="宋体"/>
          <w:kern w:val="0"/>
          <w:sz w:val="24"/>
          <w:szCs w:val="24"/>
        </w:rPr>
        <w:t>招标文件的修改</w:t>
      </w:r>
      <w:bookmarkEnd w:id="71"/>
      <w:bookmarkEnd w:id="72"/>
      <w:bookmarkEnd w:id="73"/>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2.3.1 </w:t>
      </w:r>
      <w:r>
        <w:rPr>
          <w:rFonts w:hint="eastAsia" w:ascii="宋体" w:hAnsi="宋体" w:cs="宋体"/>
          <w:kern w:val="0"/>
          <w:sz w:val="24"/>
          <w:szCs w:val="24"/>
        </w:rPr>
        <w:t>在投标截止时间</w:t>
      </w:r>
      <w:r>
        <w:rPr>
          <w:rFonts w:ascii="宋体" w:hAnsi="宋体" w:cs="宋体"/>
          <w:kern w:val="0"/>
          <w:sz w:val="24"/>
          <w:szCs w:val="24"/>
        </w:rPr>
        <w:t>15</w:t>
      </w:r>
      <w:r>
        <w:rPr>
          <w:rFonts w:hint="eastAsia" w:ascii="宋体" w:hAnsi="宋体" w:cs="宋体"/>
          <w:kern w:val="0"/>
          <w:sz w:val="24"/>
          <w:szCs w:val="24"/>
        </w:rPr>
        <w:t>天前</w:t>
      </w:r>
      <w:r>
        <w:rPr>
          <w:rFonts w:hint="eastAsia" w:ascii="宋体" w:hAnsi="宋体" w:cs="宋体"/>
          <w:color w:val="auto"/>
          <w:kern w:val="0"/>
          <w:sz w:val="24"/>
          <w:szCs w:val="24"/>
        </w:rPr>
        <w:t>，招标人</w:t>
      </w:r>
      <w:r>
        <w:rPr>
          <w:rFonts w:ascii="宋体" w:hAnsi="Arial"/>
          <w:sz w:val="24"/>
          <w:lang w:val="zh-CN"/>
        </w:rPr>
        <w:t>可以</w:t>
      </w:r>
      <w:r>
        <w:rPr>
          <w:rFonts w:ascii="宋体" w:hAnsi="Arial"/>
          <w:sz w:val="24"/>
        </w:rPr>
        <w:t>以网上发布补遗书</w:t>
      </w:r>
      <w:r>
        <w:rPr>
          <w:rFonts w:ascii="宋体" w:hAnsi="Arial"/>
          <w:sz w:val="24"/>
          <w:lang w:val="zh-CN"/>
        </w:rPr>
        <w:t>形式修改招标文</w:t>
      </w:r>
      <w:r>
        <w:rPr>
          <w:rFonts w:hint="eastAsia" w:ascii="宋体" w:hAnsi="宋体" w:cs="宋体"/>
          <w:color w:val="auto"/>
          <w:kern w:val="0"/>
          <w:sz w:val="24"/>
          <w:szCs w:val="24"/>
        </w:rPr>
        <w:t>，并通知所有已购买招标文件的投标人。如果修改招标文件的时间距投</w:t>
      </w:r>
      <w:r>
        <w:rPr>
          <w:rFonts w:hint="eastAsia" w:ascii="宋体" w:hAnsi="宋体" w:cs="宋体"/>
          <w:kern w:val="0"/>
          <w:sz w:val="24"/>
          <w:szCs w:val="24"/>
        </w:rPr>
        <w:t>标截止时间不足</w:t>
      </w:r>
      <w:r>
        <w:rPr>
          <w:rFonts w:ascii="宋体" w:hAnsi="宋体" w:cs="宋体"/>
          <w:kern w:val="0"/>
          <w:sz w:val="24"/>
          <w:szCs w:val="24"/>
        </w:rPr>
        <w:t xml:space="preserve">15 </w:t>
      </w:r>
      <w:r>
        <w:rPr>
          <w:rFonts w:hint="eastAsia" w:ascii="宋体" w:hAnsi="宋体" w:cs="宋体"/>
          <w:kern w:val="0"/>
          <w:sz w:val="24"/>
          <w:szCs w:val="24"/>
        </w:rPr>
        <w:t>天，相应延长投标截止时间。</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2.3.2 </w:t>
      </w:r>
      <w:r>
        <w:rPr>
          <w:rFonts w:hint="eastAsia" w:ascii="宋体" w:hAnsi="宋体" w:cs="宋体"/>
          <w:kern w:val="0"/>
          <w:sz w:val="24"/>
          <w:szCs w:val="24"/>
        </w:rPr>
        <w:t>投标人收到修改内容后，应在投标人须知前附表规定的时间内以书面形式通知招标人，确认已收到该修改。</w:t>
      </w:r>
    </w:p>
    <w:p>
      <w:pPr>
        <w:pStyle w:val="6"/>
        <w:spacing w:line="240" w:lineRule="auto"/>
        <w:rPr>
          <w:rFonts w:ascii="宋体"/>
        </w:rPr>
      </w:pPr>
      <w:bookmarkStart w:id="74" w:name="_Toc286828699"/>
      <w:bookmarkStart w:id="75" w:name="_Toc396492027"/>
      <w:bookmarkStart w:id="76" w:name="_Toc396208510"/>
      <w:r>
        <w:rPr>
          <w:rFonts w:ascii="宋体" w:hAnsi="宋体" w:cs="宋体"/>
        </w:rPr>
        <w:t xml:space="preserve">3. </w:t>
      </w:r>
      <w:r>
        <w:rPr>
          <w:rFonts w:hint="eastAsia" w:ascii="宋体" w:hAnsi="宋体" w:cs="宋体"/>
        </w:rPr>
        <w:t>投标文件</w:t>
      </w:r>
      <w:bookmarkEnd w:id="74"/>
      <w:bookmarkEnd w:id="75"/>
      <w:bookmarkEnd w:id="76"/>
    </w:p>
    <w:p>
      <w:pPr>
        <w:autoSpaceDE w:val="0"/>
        <w:autoSpaceDN w:val="0"/>
        <w:adjustRightInd w:val="0"/>
        <w:spacing w:line="420" w:lineRule="exact"/>
        <w:jc w:val="left"/>
        <w:rPr>
          <w:rFonts w:ascii="宋体"/>
          <w:kern w:val="0"/>
          <w:sz w:val="24"/>
          <w:szCs w:val="24"/>
        </w:rPr>
      </w:pPr>
      <w:bookmarkStart w:id="77" w:name="_Toc396208511"/>
      <w:bookmarkStart w:id="78" w:name="_Toc286828700"/>
      <w:bookmarkStart w:id="79" w:name="_Toc396492028"/>
      <w:r>
        <w:rPr>
          <w:rFonts w:ascii="宋体" w:hAnsi="宋体" w:cs="宋体"/>
          <w:kern w:val="0"/>
          <w:sz w:val="24"/>
          <w:szCs w:val="24"/>
        </w:rPr>
        <w:t xml:space="preserve">3.1 </w:t>
      </w:r>
      <w:r>
        <w:rPr>
          <w:rFonts w:hint="eastAsia" w:ascii="宋体" w:hAnsi="宋体" w:cs="宋体"/>
          <w:kern w:val="0"/>
          <w:sz w:val="24"/>
          <w:szCs w:val="24"/>
        </w:rPr>
        <w:t>投标文件的组成</w:t>
      </w:r>
      <w:bookmarkEnd w:id="77"/>
      <w:bookmarkEnd w:id="78"/>
      <w:bookmarkEnd w:id="79"/>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3.1.1 </w:t>
      </w:r>
      <w:r>
        <w:rPr>
          <w:rFonts w:hint="eastAsia" w:ascii="宋体" w:hAnsi="宋体" w:cs="宋体"/>
          <w:kern w:val="0"/>
          <w:sz w:val="24"/>
          <w:szCs w:val="24"/>
        </w:rPr>
        <w:t>投标文件应包括下列内容：</w:t>
      </w:r>
    </w:p>
    <w:p>
      <w:pPr>
        <w:autoSpaceDE w:val="0"/>
        <w:autoSpaceDN w:val="0"/>
        <w:adjustRightInd w:val="0"/>
        <w:spacing w:line="420" w:lineRule="exact"/>
        <w:ind w:firstLine="720" w:firstLineChars="300"/>
        <w:jc w:val="left"/>
        <w:rPr>
          <w:rFonts w:hint="eastAsia" w:ascii="宋体" w:hAnsi="宋体" w:cs="宋体"/>
          <w:kern w:val="0"/>
          <w:sz w:val="24"/>
          <w:szCs w:val="24"/>
        </w:rPr>
      </w:pPr>
      <w:bookmarkStart w:id="80" w:name="_Toc286828701"/>
      <w:bookmarkStart w:id="81" w:name="_Toc396492029"/>
      <w:bookmarkStart w:id="82" w:name="_Toc396208512"/>
      <w:r>
        <w:rPr>
          <w:rFonts w:hint="eastAsia" w:ascii="宋体" w:hAnsi="宋体" w:cs="宋体"/>
          <w:kern w:val="0"/>
          <w:sz w:val="24"/>
          <w:szCs w:val="24"/>
        </w:rPr>
        <w:t>一、投标函及投标函附录</w:t>
      </w:r>
    </w:p>
    <w:p>
      <w:pPr>
        <w:autoSpaceDE w:val="0"/>
        <w:autoSpaceDN w:val="0"/>
        <w:adjustRightInd w:val="0"/>
        <w:spacing w:line="360" w:lineRule="auto"/>
        <w:ind w:firstLine="616" w:firstLineChars="257"/>
        <w:jc w:val="left"/>
        <w:rPr>
          <w:rFonts w:hint="eastAsia" w:ascii="宋体" w:hAnsi="宋体" w:cs="宋体"/>
          <w:kern w:val="0"/>
          <w:sz w:val="24"/>
          <w:szCs w:val="24"/>
        </w:rPr>
      </w:pPr>
      <w:r>
        <w:rPr>
          <w:rFonts w:hint="eastAsia" w:ascii="宋体" w:hAnsi="宋体" w:cs="宋体"/>
          <w:kern w:val="0"/>
          <w:sz w:val="24"/>
          <w:szCs w:val="24"/>
        </w:rPr>
        <w:t xml:space="preserve"> 二、法定代表人身份证明</w:t>
      </w:r>
    </w:p>
    <w:p>
      <w:pPr>
        <w:autoSpaceDE w:val="0"/>
        <w:autoSpaceDN w:val="0"/>
        <w:adjustRightInd w:val="0"/>
        <w:spacing w:line="360" w:lineRule="auto"/>
        <w:ind w:firstLine="616" w:firstLineChars="257"/>
        <w:jc w:val="left"/>
        <w:rPr>
          <w:rFonts w:hint="eastAsia" w:ascii="宋体" w:hAnsi="宋体" w:cs="宋体"/>
          <w:kern w:val="0"/>
          <w:sz w:val="24"/>
          <w:szCs w:val="24"/>
        </w:rPr>
      </w:pPr>
      <w:r>
        <w:rPr>
          <w:rFonts w:hint="eastAsia" w:ascii="宋体" w:hAnsi="宋体" w:cs="宋体"/>
          <w:kern w:val="0"/>
          <w:sz w:val="24"/>
          <w:szCs w:val="24"/>
        </w:rPr>
        <w:t xml:space="preserve"> 三、授权委托书</w:t>
      </w:r>
    </w:p>
    <w:p>
      <w:pPr>
        <w:autoSpaceDE w:val="0"/>
        <w:autoSpaceDN w:val="0"/>
        <w:adjustRightInd w:val="0"/>
        <w:spacing w:line="360" w:lineRule="auto"/>
        <w:ind w:firstLine="616" w:firstLineChars="257"/>
        <w:jc w:val="left"/>
        <w:rPr>
          <w:rFonts w:hint="eastAsia" w:ascii="宋体" w:hAnsi="宋体" w:cs="宋体"/>
          <w:kern w:val="0"/>
          <w:sz w:val="24"/>
          <w:szCs w:val="24"/>
        </w:rPr>
      </w:pPr>
      <w:r>
        <w:rPr>
          <w:rFonts w:hint="eastAsia" w:ascii="宋体" w:hAnsi="宋体" w:cs="宋体"/>
          <w:kern w:val="0"/>
          <w:sz w:val="24"/>
          <w:szCs w:val="24"/>
        </w:rPr>
        <w:t xml:space="preserve"> 四、投标保证金</w:t>
      </w:r>
    </w:p>
    <w:p>
      <w:pPr>
        <w:pStyle w:val="2"/>
        <w:spacing w:line="360" w:lineRule="auto"/>
        <w:ind w:firstLine="720" w:firstLineChars="300"/>
        <w:rPr>
          <w:rFonts w:hint="eastAsia" w:eastAsia="宋体"/>
          <w:lang w:eastAsia="zh-CN"/>
        </w:rPr>
      </w:pPr>
      <w:r>
        <w:rPr>
          <w:rFonts w:hint="eastAsia" w:ascii="宋体" w:hAnsi="宋体" w:cs="宋体"/>
          <w:kern w:val="0"/>
          <w:sz w:val="24"/>
          <w:szCs w:val="24"/>
          <w:lang w:eastAsia="zh-CN"/>
        </w:rPr>
        <w:t>五、联合体协议书</w:t>
      </w:r>
    </w:p>
    <w:p>
      <w:pPr>
        <w:autoSpaceDE w:val="0"/>
        <w:autoSpaceDN w:val="0"/>
        <w:adjustRightInd w:val="0"/>
        <w:spacing w:line="360" w:lineRule="auto"/>
        <w:ind w:firstLine="720" w:firstLineChars="300"/>
        <w:jc w:val="left"/>
        <w:rPr>
          <w:rFonts w:hint="eastAsia" w:ascii="宋体" w:hAnsi="宋体" w:cs="宋体"/>
          <w:kern w:val="0"/>
          <w:sz w:val="24"/>
          <w:szCs w:val="24"/>
        </w:rPr>
      </w:pPr>
      <w:r>
        <w:rPr>
          <w:rFonts w:hint="eastAsia" w:ascii="宋体" w:hAnsi="宋体" w:cs="宋体"/>
          <w:kern w:val="0"/>
          <w:sz w:val="24"/>
          <w:szCs w:val="24"/>
          <w:lang w:eastAsia="zh-CN"/>
        </w:rPr>
        <w:t>六</w:t>
      </w:r>
      <w:r>
        <w:rPr>
          <w:rFonts w:hint="eastAsia" w:ascii="宋体" w:hAnsi="宋体" w:cs="宋体"/>
          <w:kern w:val="0"/>
          <w:sz w:val="24"/>
          <w:szCs w:val="24"/>
        </w:rPr>
        <w:t>、已标价工程量清单</w:t>
      </w:r>
    </w:p>
    <w:p>
      <w:pPr>
        <w:autoSpaceDE w:val="0"/>
        <w:autoSpaceDN w:val="0"/>
        <w:adjustRightInd w:val="0"/>
        <w:spacing w:line="360" w:lineRule="auto"/>
        <w:ind w:firstLine="720" w:firstLineChars="300"/>
        <w:jc w:val="left"/>
        <w:rPr>
          <w:rFonts w:hint="eastAsia" w:ascii="宋体" w:hAnsi="宋体" w:cs="宋体"/>
          <w:kern w:val="0"/>
          <w:sz w:val="24"/>
          <w:szCs w:val="24"/>
        </w:rPr>
      </w:pPr>
      <w:r>
        <w:rPr>
          <w:rFonts w:hint="eastAsia" w:ascii="宋体" w:hAnsi="宋体" w:cs="宋体"/>
          <w:kern w:val="0"/>
          <w:sz w:val="24"/>
          <w:szCs w:val="24"/>
          <w:lang w:eastAsia="zh-CN"/>
        </w:rPr>
        <w:t>七</w:t>
      </w:r>
      <w:r>
        <w:rPr>
          <w:rFonts w:hint="eastAsia" w:ascii="宋体" w:hAnsi="宋体" w:cs="宋体"/>
          <w:kern w:val="0"/>
          <w:sz w:val="24"/>
          <w:szCs w:val="24"/>
        </w:rPr>
        <w:t>、施工组织设计</w:t>
      </w:r>
    </w:p>
    <w:p>
      <w:pPr>
        <w:autoSpaceDE w:val="0"/>
        <w:autoSpaceDN w:val="0"/>
        <w:adjustRightInd w:val="0"/>
        <w:spacing w:line="360" w:lineRule="auto"/>
        <w:ind w:firstLine="616" w:firstLineChars="257"/>
        <w:jc w:val="left"/>
        <w:rPr>
          <w:rFonts w:hint="eastAsia"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lang w:eastAsia="zh-CN"/>
        </w:rPr>
        <w:t>八</w:t>
      </w:r>
      <w:r>
        <w:rPr>
          <w:rFonts w:hint="eastAsia" w:ascii="宋体" w:hAnsi="宋体" w:cs="宋体"/>
          <w:kern w:val="0"/>
          <w:sz w:val="24"/>
          <w:szCs w:val="24"/>
        </w:rPr>
        <w:t>、项目管理机构</w:t>
      </w:r>
    </w:p>
    <w:p>
      <w:pPr>
        <w:autoSpaceDE w:val="0"/>
        <w:autoSpaceDN w:val="0"/>
        <w:adjustRightInd w:val="0"/>
        <w:spacing w:line="420" w:lineRule="exact"/>
        <w:ind w:firstLine="616" w:firstLineChars="257"/>
        <w:jc w:val="left"/>
        <w:rPr>
          <w:rFonts w:hint="eastAsia"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lang w:eastAsia="zh-CN"/>
        </w:rPr>
        <w:t>九</w:t>
      </w:r>
      <w:r>
        <w:rPr>
          <w:rFonts w:hint="eastAsia" w:ascii="宋体" w:hAnsi="宋体" w:cs="宋体"/>
          <w:kern w:val="0"/>
          <w:sz w:val="24"/>
          <w:szCs w:val="24"/>
        </w:rPr>
        <w:t>、资格审查资料</w:t>
      </w:r>
    </w:p>
    <w:p>
      <w:pPr>
        <w:autoSpaceDE w:val="0"/>
        <w:autoSpaceDN w:val="0"/>
        <w:adjustRightInd w:val="0"/>
        <w:spacing w:line="420" w:lineRule="exact"/>
        <w:ind w:firstLine="720" w:firstLineChars="300"/>
        <w:jc w:val="left"/>
        <w:rPr>
          <w:rFonts w:hint="eastAsia" w:ascii="宋体" w:hAnsi="宋体" w:cs="宋体"/>
          <w:kern w:val="0"/>
          <w:sz w:val="24"/>
          <w:szCs w:val="24"/>
        </w:rPr>
      </w:pPr>
      <w:r>
        <w:rPr>
          <w:rFonts w:hint="eastAsia" w:ascii="宋体" w:hAnsi="宋体" w:cs="宋体"/>
          <w:kern w:val="0"/>
          <w:sz w:val="24"/>
          <w:szCs w:val="24"/>
          <w:lang w:eastAsia="zh-CN"/>
        </w:rPr>
        <w:t>十</w:t>
      </w:r>
      <w:r>
        <w:rPr>
          <w:rFonts w:hint="eastAsia" w:ascii="宋体" w:hAnsi="宋体" w:cs="宋体"/>
          <w:kern w:val="0"/>
          <w:sz w:val="24"/>
          <w:szCs w:val="24"/>
        </w:rPr>
        <w:t>、其他</w:t>
      </w:r>
    </w:p>
    <w:p>
      <w:pPr>
        <w:autoSpaceDE w:val="0"/>
        <w:autoSpaceDN w:val="0"/>
        <w:adjustRightInd w:val="0"/>
        <w:spacing w:line="420" w:lineRule="exact"/>
        <w:ind w:firstLine="616" w:firstLineChars="257"/>
        <w:jc w:val="left"/>
        <w:rPr>
          <w:rFonts w:ascii="宋体" w:hAnsi="宋体" w:cs="宋体"/>
          <w:kern w:val="0"/>
          <w:sz w:val="24"/>
          <w:szCs w:val="24"/>
        </w:rPr>
      </w:pPr>
      <w:r>
        <w:rPr>
          <w:rFonts w:hint="eastAsia" w:ascii="宋体" w:hAnsi="宋体" w:cs="宋体"/>
          <w:kern w:val="0"/>
          <w:sz w:val="24"/>
          <w:szCs w:val="24"/>
        </w:rPr>
        <w:t>3.2 投标报价</w:t>
      </w:r>
      <w:bookmarkEnd w:id="80"/>
      <w:bookmarkEnd w:id="81"/>
      <w:bookmarkEnd w:id="82"/>
    </w:p>
    <w:p>
      <w:pPr>
        <w:spacing w:line="360" w:lineRule="auto"/>
        <w:ind w:firstLine="480" w:firstLineChars="200"/>
        <w:jc w:val="left"/>
        <w:rPr>
          <w:rFonts w:cs="宋体"/>
          <w:color w:val="000000"/>
          <w:sz w:val="24"/>
          <w:szCs w:val="24"/>
        </w:rPr>
      </w:pPr>
      <w:bookmarkStart w:id="83" w:name="_Toc256760544"/>
      <w:bookmarkStart w:id="84" w:name="_Toc247965702"/>
      <w:bookmarkStart w:id="85" w:name="_Toc257025777"/>
      <w:bookmarkStart w:id="86" w:name="_Toc247965803"/>
      <w:bookmarkStart w:id="87" w:name="_Toc247961842"/>
      <w:bookmarkStart w:id="88" w:name="_Toc257026310"/>
      <w:r>
        <w:rPr>
          <w:color w:val="000000"/>
          <w:sz w:val="24"/>
          <w:szCs w:val="24"/>
        </w:rPr>
        <w:t xml:space="preserve">3.2.1 </w:t>
      </w:r>
      <w:r>
        <w:rPr>
          <w:rFonts w:hint="eastAsia" w:ascii="宋体" w:hAnsi="宋体"/>
          <w:sz w:val="24"/>
        </w:rPr>
        <w:t>投标人应结合市场行情在合理范围内自主报价。投标报价中应包括招标内容及施工手续办理所需一切费用。</w:t>
      </w:r>
    </w:p>
    <w:bookmarkEnd w:id="83"/>
    <w:bookmarkEnd w:id="84"/>
    <w:bookmarkEnd w:id="85"/>
    <w:bookmarkEnd w:id="86"/>
    <w:bookmarkEnd w:id="87"/>
    <w:bookmarkEnd w:id="88"/>
    <w:p>
      <w:pPr>
        <w:spacing w:line="490" w:lineRule="exact"/>
        <w:ind w:firstLine="480" w:firstLineChars="200"/>
        <w:jc w:val="left"/>
        <w:rPr>
          <w:rFonts w:ascii="宋体" w:hAnsi="宋体" w:cs="宋体"/>
          <w:sz w:val="24"/>
          <w:szCs w:val="24"/>
        </w:rPr>
      </w:pPr>
      <w:r>
        <w:rPr>
          <w:rFonts w:hint="eastAsia" w:ascii="宋体" w:hAnsi="宋体" w:cs="宋体"/>
          <w:sz w:val="24"/>
          <w:szCs w:val="24"/>
        </w:rPr>
        <w:t>3.3 投标货币</w:t>
      </w:r>
    </w:p>
    <w:p>
      <w:pPr>
        <w:spacing w:line="490" w:lineRule="exact"/>
        <w:ind w:firstLine="480" w:firstLineChars="200"/>
        <w:jc w:val="left"/>
        <w:rPr>
          <w:rFonts w:ascii="宋体" w:hAnsi="宋体" w:cs="宋体"/>
          <w:sz w:val="24"/>
          <w:szCs w:val="24"/>
        </w:rPr>
      </w:pPr>
      <w:r>
        <w:rPr>
          <w:rFonts w:hint="eastAsia" w:ascii="宋体" w:hAnsi="宋体" w:cs="宋体"/>
          <w:sz w:val="24"/>
          <w:szCs w:val="24"/>
        </w:rPr>
        <w:t>3.3.1本项目的投标应以人民币报价。</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3.4 </w:t>
      </w:r>
      <w:r>
        <w:rPr>
          <w:rFonts w:hint="eastAsia" w:ascii="宋体" w:hAnsi="宋体" w:cs="宋体"/>
          <w:kern w:val="0"/>
          <w:sz w:val="24"/>
          <w:szCs w:val="24"/>
        </w:rPr>
        <w:t>投标有效期</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3.4.1 </w:t>
      </w:r>
      <w:r>
        <w:rPr>
          <w:rFonts w:hint="eastAsia" w:ascii="宋体" w:hAnsi="宋体" w:cs="宋体"/>
          <w:kern w:val="0"/>
          <w:sz w:val="24"/>
          <w:szCs w:val="24"/>
        </w:rPr>
        <w:t>在投标人须知前附表规定的投标有效期内，投标人不得要求撤销或修改其投标文件。</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3.4.2 </w:t>
      </w:r>
      <w:r>
        <w:rPr>
          <w:rFonts w:hint="eastAsia" w:ascii="宋体" w:hAnsi="宋体" w:cs="宋体"/>
          <w:kern w:val="0"/>
          <w:sz w:val="24"/>
          <w:szCs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3.5 </w:t>
      </w:r>
      <w:r>
        <w:rPr>
          <w:rFonts w:hint="eastAsia" w:ascii="宋体" w:hAnsi="宋体" w:cs="宋体"/>
          <w:kern w:val="0"/>
          <w:sz w:val="24"/>
          <w:szCs w:val="24"/>
        </w:rPr>
        <w:t>投标保证金</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3.5.1 </w:t>
      </w:r>
      <w:r>
        <w:rPr>
          <w:rFonts w:hint="eastAsia" w:ascii="宋体" w:hAnsi="宋体" w:cs="宋体"/>
          <w:kern w:val="0"/>
          <w:sz w:val="24"/>
          <w:szCs w:val="24"/>
        </w:rPr>
        <w:t>投标人在递交投标文件的同时，应按投标人须知前附表规定的金额形式和第六章“投标文件格式”规定的投标保证金格式递交投标保证金，并作为其投标文件的组成部分。</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3.5.2 </w:t>
      </w:r>
      <w:r>
        <w:rPr>
          <w:rFonts w:hint="eastAsia" w:ascii="宋体" w:hAnsi="宋体" w:cs="宋体"/>
          <w:kern w:val="0"/>
          <w:sz w:val="24"/>
          <w:szCs w:val="24"/>
        </w:rPr>
        <w:t>投标人不按本章第</w:t>
      </w:r>
      <w:r>
        <w:rPr>
          <w:rFonts w:ascii="宋体" w:hAnsi="宋体" w:cs="宋体"/>
          <w:kern w:val="0"/>
          <w:sz w:val="24"/>
          <w:szCs w:val="24"/>
        </w:rPr>
        <w:t xml:space="preserve">3.4.1 </w:t>
      </w:r>
      <w:r>
        <w:rPr>
          <w:rFonts w:hint="eastAsia" w:ascii="宋体" w:hAnsi="宋体" w:cs="宋体"/>
          <w:kern w:val="0"/>
          <w:sz w:val="24"/>
          <w:szCs w:val="24"/>
        </w:rPr>
        <w:t>项要求提交投标保证金的，其投标文件作废标处理。</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3.5.3 </w:t>
      </w:r>
      <w:r>
        <w:rPr>
          <w:rFonts w:hint="eastAsia" w:ascii="宋体" w:hAnsi="宋体" w:cs="宋体"/>
          <w:kern w:val="0"/>
          <w:sz w:val="24"/>
          <w:szCs w:val="24"/>
        </w:rPr>
        <w:t>投标人的投标保证金，在招标人与中标人签订合同后5日内退还。</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3.5.4 </w:t>
      </w:r>
      <w:r>
        <w:rPr>
          <w:rFonts w:hint="eastAsia" w:ascii="宋体" w:hAnsi="宋体" w:cs="宋体"/>
          <w:kern w:val="0"/>
          <w:sz w:val="24"/>
          <w:szCs w:val="24"/>
        </w:rPr>
        <w:t>有下列情形之一的，投标保证金将不予退还：</w:t>
      </w:r>
    </w:p>
    <w:p>
      <w:pPr>
        <w:autoSpaceDE w:val="0"/>
        <w:autoSpaceDN w:val="0"/>
        <w:adjustRightInd w:val="0"/>
        <w:spacing w:line="420" w:lineRule="exact"/>
        <w:ind w:firstLine="616" w:firstLineChars="257"/>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）投标人在规定的投标有效期内撤销或修改其投标文件；</w:t>
      </w:r>
    </w:p>
    <w:p>
      <w:pPr>
        <w:autoSpaceDE w:val="0"/>
        <w:autoSpaceDN w:val="0"/>
        <w:adjustRightInd w:val="0"/>
        <w:spacing w:line="420" w:lineRule="exact"/>
        <w:ind w:firstLine="616" w:firstLineChars="257"/>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）中标人在收到中标通知书后，无正当理由拒签合同协议书或未按招标文件规定提交履约担保。</w:t>
      </w:r>
    </w:p>
    <w:p>
      <w:pPr>
        <w:autoSpaceDE w:val="0"/>
        <w:autoSpaceDN w:val="0"/>
        <w:adjustRightInd w:val="0"/>
        <w:spacing w:line="420" w:lineRule="exact"/>
        <w:ind w:firstLine="616" w:firstLineChars="257"/>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）提供虚假证明材料的。</w:t>
      </w:r>
    </w:p>
    <w:p>
      <w:pPr>
        <w:autoSpaceDE w:val="0"/>
        <w:autoSpaceDN w:val="0"/>
        <w:adjustRightInd w:val="0"/>
        <w:spacing w:line="420" w:lineRule="exact"/>
        <w:ind w:firstLine="616" w:firstLineChars="257"/>
        <w:jc w:val="left"/>
        <w:rPr>
          <w:rFonts w:ascii="宋体"/>
          <w:kern w:val="0"/>
          <w:sz w:val="24"/>
          <w:szCs w:val="24"/>
        </w:rPr>
      </w:pPr>
      <w:r>
        <w:rPr>
          <w:rFonts w:ascii="宋体" w:hAnsi="宋体" w:cs="宋体"/>
          <w:kern w:val="0"/>
          <w:sz w:val="24"/>
          <w:szCs w:val="24"/>
        </w:rPr>
        <w:t xml:space="preserve">3.6 </w:t>
      </w:r>
      <w:r>
        <w:rPr>
          <w:rFonts w:hint="eastAsia" w:ascii="宋体" w:hAnsi="宋体" w:cs="宋体"/>
          <w:kern w:val="0"/>
          <w:sz w:val="24"/>
          <w:szCs w:val="24"/>
        </w:rPr>
        <w:t>资格审查资料</w:t>
      </w:r>
    </w:p>
    <w:p>
      <w:pPr>
        <w:autoSpaceDE w:val="0"/>
        <w:autoSpaceDN w:val="0"/>
        <w:adjustRightInd w:val="0"/>
        <w:spacing w:line="360" w:lineRule="auto"/>
        <w:ind w:firstLine="960" w:firstLineChars="400"/>
        <w:rPr>
          <w:rFonts w:ascii="宋体" w:hAnsi="Arial"/>
          <w:sz w:val="24"/>
          <w:lang w:val="zh-CN"/>
        </w:rPr>
      </w:pPr>
      <w:r>
        <w:rPr>
          <w:rFonts w:ascii="宋体" w:hAnsi="Arial"/>
          <w:sz w:val="24"/>
          <w:lang w:val="zh-CN"/>
        </w:rPr>
        <w:t>3.</w:t>
      </w:r>
      <w:r>
        <w:rPr>
          <w:rFonts w:hint="eastAsia" w:ascii="宋体" w:hAnsi="Arial"/>
          <w:sz w:val="24"/>
          <w:lang w:val="en-US" w:eastAsia="zh-CN"/>
        </w:rPr>
        <w:t>6</w:t>
      </w:r>
      <w:r>
        <w:rPr>
          <w:rFonts w:ascii="宋体" w:hAnsi="Arial"/>
          <w:sz w:val="24"/>
          <w:lang w:val="zh-CN"/>
        </w:rPr>
        <w:t>.1</w:t>
      </w:r>
      <w:r>
        <w:rPr>
          <w:rFonts w:ascii="Arial" w:hAnsi="Arial"/>
          <w:sz w:val="24"/>
          <w:lang w:val="zh-CN"/>
        </w:rPr>
        <w:t>根据第三章内容提供证明材料。</w:t>
      </w:r>
    </w:p>
    <w:p>
      <w:pPr>
        <w:autoSpaceDE w:val="0"/>
        <w:autoSpaceDN w:val="0"/>
        <w:adjustRightInd w:val="0"/>
        <w:spacing w:line="420" w:lineRule="exact"/>
        <w:ind w:firstLine="960" w:firstLineChars="400"/>
        <w:jc w:val="left"/>
        <w:rPr>
          <w:rFonts w:ascii="Arial" w:hAnsi="Arial"/>
          <w:sz w:val="24"/>
          <w:lang w:val="zh-CN"/>
        </w:rPr>
      </w:pPr>
      <w:r>
        <w:rPr>
          <w:rFonts w:ascii="宋体" w:hAnsi="Arial"/>
          <w:sz w:val="24"/>
          <w:lang w:val="zh-CN"/>
        </w:rPr>
        <w:t>3.</w:t>
      </w:r>
      <w:r>
        <w:rPr>
          <w:rFonts w:hint="eastAsia" w:ascii="宋体" w:hAnsi="Arial"/>
          <w:sz w:val="24"/>
          <w:lang w:val="en-US" w:eastAsia="zh-CN"/>
        </w:rPr>
        <w:t>6</w:t>
      </w:r>
      <w:r>
        <w:rPr>
          <w:rFonts w:ascii="宋体" w:hAnsi="Arial"/>
          <w:sz w:val="24"/>
          <w:lang w:val="zh-CN"/>
        </w:rPr>
        <w:t>.2</w:t>
      </w:r>
      <w:r>
        <w:rPr>
          <w:rFonts w:hint="default" w:ascii="Arial" w:hAnsi="Arial"/>
          <w:sz w:val="24"/>
          <w:lang w:val="zh-CN"/>
        </w:rPr>
        <w:t>详见招标公告</w:t>
      </w:r>
      <w:r>
        <w:rPr>
          <w:rFonts w:ascii="Arial" w:hAnsi="Arial"/>
          <w:sz w:val="24"/>
          <w:lang w:val="zh-CN"/>
        </w:rPr>
        <w:t>。</w:t>
      </w:r>
    </w:p>
    <w:p>
      <w:pPr>
        <w:autoSpaceDE w:val="0"/>
        <w:autoSpaceDN w:val="0"/>
        <w:adjustRightInd w:val="0"/>
        <w:spacing w:line="420" w:lineRule="exact"/>
        <w:ind w:firstLine="480" w:firstLineChars="200"/>
        <w:jc w:val="left"/>
        <w:rPr>
          <w:rFonts w:ascii="宋体"/>
          <w:kern w:val="0"/>
          <w:sz w:val="24"/>
          <w:szCs w:val="24"/>
        </w:rPr>
      </w:pPr>
      <w:r>
        <w:rPr>
          <w:rFonts w:ascii="宋体" w:hAnsi="宋体" w:cs="宋体"/>
          <w:kern w:val="0"/>
          <w:sz w:val="24"/>
          <w:szCs w:val="24"/>
        </w:rPr>
        <w:t xml:space="preserve">3.7 </w:t>
      </w:r>
      <w:r>
        <w:rPr>
          <w:rFonts w:hint="eastAsia" w:ascii="宋体" w:hAnsi="宋体" w:cs="宋体"/>
          <w:kern w:val="0"/>
          <w:sz w:val="24"/>
          <w:szCs w:val="24"/>
        </w:rPr>
        <w:t>备选投标方案</w:t>
      </w:r>
    </w:p>
    <w:p>
      <w:pPr>
        <w:autoSpaceDE w:val="0"/>
        <w:autoSpaceDN w:val="0"/>
        <w:adjustRightInd w:val="0"/>
        <w:spacing w:line="420" w:lineRule="exact"/>
        <w:ind w:firstLine="616" w:firstLineChars="257"/>
        <w:jc w:val="left"/>
        <w:rPr>
          <w:rFonts w:ascii="宋体"/>
          <w:kern w:val="0"/>
          <w:sz w:val="24"/>
          <w:szCs w:val="24"/>
        </w:rPr>
      </w:pPr>
      <w:r>
        <w:rPr>
          <w:rFonts w:hint="eastAsia" w:ascii="宋体" w:hAnsi="宋体" w:cs="宋体"/>
          <w:kern w:val="0"/>
          <w:sz w:val="24"/>
          <w:szCs w:val="24"/>
        </w:rPr>
        <w:t>投标人不得递交备选投标方案。</w:t>
      </w:r>
    </w:p>
    <w:p>
      <w:pPr>
        <w:autoSpaceDE w:val="0"/>
        <w:autoSpaceDN w:val="0"/>
        <w:adjustRightInd w:val="0"/>
        <w:spacing w:line="420" w:lineRule="exact"/>
        <w:ind w:firstLine="616" w:firstLineChars="257"/>
        <w:jc w:val="left"/>
        <w:rPr>
          <w:rFonts w:hint="eastAsia" w:ascii="宋体" w:hAnsi="宋体" w:cs="宋体"/>
          <w:kern w:val="0"/>
          <w:sz w:val="24"/>
          <w:szCs w:val="24"/>
        </w:rPr>
      </w:pPr>
      <w:r>
        <w:rPr>
          <w:rFonts w:ascii="宋体" w:hAnsi="宋体" w:cs="宋体"/>
          <w:kern w:val="0"/>
          <w:sz w:val="24"/>
          <w:szCs w:val="24"/>
        </w:rPr>
        <w:t xml:space="preserve">3.8 </w:t>
      </w:r>
      <w:r>
        <w:rPr>
          <w:rFonts w:hint="eastAsia" w:ascii="宋体" w:hAnsi="宋体" w:cs="宋体"/>
          <w:kern w:val="0"/>
          <w:sz w:val="24"/>
          <w:szCs w:val="24"/>
        </w:rPr>
        <w:t>投标文件的编制</w:t>
      </w:r>
      <w:bookmarkStart w:id="89" w:name="_Toc286828706"/>
      <w:bookmarkStart w:id="90" w:name="_Toc396208517"/>
      <w:bookmarkStart w:id="91" w:name="_Toc396492034"/>
    </w:p>
    <w:p>
      <w:pPr>
        <w:autoSpaceDE w:val="0"/>
        <w:autoSpaceDN w:val="0"/>
        <w:adjustRightInd w:val="0"/>
        <w:spacing w:line="420" w:lineRule="exact"/>
        <w:ind w:firstLine="616" w:firstLineChars="257"/>
        <w:jc w:val="left"/>
        <w:rPr>
          <w:rFonts w:hint="eastAsia" w:ascii="宋体" w:hAnsi="宋体" w:eastAsia="宋体" w:cs="宋体"/>
          <w:b w:val="0"/>
          <w:bCs w:val="0"/>
          <w:kern w:val="0"/>
          <w:sz w:val="24"/>
          <w:szCs w:val="24"/>
          <w:lang w:val="en-US" w:eastAsia="zh-CN" w:bidi="ar-SA"/>
        </w:rPr>
      </w:pPr>
      <w:r>
        <w:rPr>
          <w:rFonts w:hint="eastAsia" w:ascii="宋体" w:hAnsi="宋体" w:cs="宋体"/>
          <w:b w:val="0"/>
          <w:bCs w:val="0"/>
          <w:kern w:val="0"/>
          <w:sz w:val="24"/>
          <w:szCs w:val="24"/>
          <w:lang w:val="en-US" w:eastAsia="zh-CN" w:bidi="ar-SA"/>
        </w:rPr>
        <w:t>3.8.1投标人</w:t>
      </w:r>
      <w:r>
        <w:rPr>
          <w:rFonts w:hint="eastAsia" w:ascii="宋体" w:hAnsi="宋体" w:eastAsia="宋体" w:cs="宋体"/>
          <w:b w:val="0"/>
          <w:bCs w:val="0"/>
          <w:kern w:val="0"/>
          <w:sz w:val="24"/>
          <w:szCs w:val="24"/>
          <w:lang w:val="en-US" w:eastAsia="zh-CN" w:bidi="ar-SA"/>
        </w:rPr>
        <w:t>获取招标文件后，请到巩义市公共资源交易中心网站-公共服务-下载专区栏目下载最新版本的投标文件制作工具安装包和签章软件，并使用安装后的最新版本投标文件制作工具制作电子投标文件。</w:t>
      </w:r>
    </w:p>
    <w:p>
      <w:pPr>
        <w:pStyle w:val="6"/>
        <w:keepNext/>
        <w:keepLines/>
        <w:pageBreakBefore w:val="0"/>
        <w:widowControl w:val="0"/>
        <w:kinsoku/>
        <w:wordWrap/>
        <w:overflowPunct/>
        <w:topLinePunct w:val="0"/>
        <w:autoSpaceDE/>
        <w:autoSpaceDN/>
        <w:bidi w:val="0"/>
        <w:adjustRightInd/>
        <w:snapToGrid w:val="0"/>
        <w:spacing w:before="0" w:after="0" w:line="360" w:lineRule="auto"/>
        <w:ind w:firstLine="480" w:firstLineChars="200"/>
        <w:jc w:val="left"/>
        <w:textAlignment w:val="auto"/>
        <w:outlineLvl w:val="2"/>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3.</w:t>
      </w:r>
      <w:r>
        <w:rPr>
          <w:rFonts w:hint="eastAsia" w:ascii="宋体" w:hAnsi="宋体" w:eastAsia="宋体" w:cs="宋体"/>
          <w:b w:val="0"/>
          <w:bCs w:val="0"/>
          <w:kern w:val="0"/>
          <w:sz w:val="24"/>
          <w:szCs w:val="24"/>
          <w:lang w:val="en-US" w:eastAsia="zh-CN" w:bidi="ar-SA"/>
        </w:rPr>
        <w:t>8</w:t>
      </w:r>
      <w:r>
        <w:rPr>
          <w:rFonts w:hint="eastAsia" w:ascii="宋体" w:hAnsi="宋体" w:eastAsia="宋体" w:cs="宋体"/>
          <w:b w:val="0"/>
          <w:bCs w:val="0"/>
          <w:kern w:val="0"/>
          <w:sz w:val="24"/>
          <w:szCs w:val="24"/>
          <w:lang w:val="zh-CN" w:eastAsia="zh-CN" w:bidi="ar-SA"/>
        </w:rPr>
        <w:t>.2投标人在制作电子投标文件时，应按要求进行电子签章。</w:t>
      </w:r>
    </w:p>
    <w:p>
      <w:pPr>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ascii="宋体" w:hAnsi="Arial"/>
          <w:sz w:val="24"/>
          <w:lang w:val="zh-CN"/>
        </w:rPr>
      </w:pPr>
      <w:r>
        <w:rPr>
          <w:rFonts w:ascii="宋体" w:hAnsi="Arial"/>
          <w:sz w:val="24"/>
          <w:lang w:val="zh-CN"/>
        </w:rPr>
        <w:t>3.</w:t>
      </w:r>
      <w:r>
        <w:rPr>
          <w:rFonts w:hint="eastAsia" w:ascii="宋体" w:hAnsi="Arial"/>
          <w:sz w:val="24"/>
          <w:lang w:val="en-US" w:eastAsia="zh-CN"/>
        </w:rPr>
        <w:t>8</w:t>
      </w:r>
      <w:r>
        <w:rPr>
          <w:rFonts w:ascii="宋体" w:hAnsi="Arial"/>
          <w:sz w:val="24"/>
          <w:lang w:val="zh-CN"/>
        </w:rPr>
        <w:t>.3加密的电子投标文件为“</w:t>
      </w:r>
      <w:r>
        <w:rPr>
          <w:rFonts w:hint="eastAsia" w:ascii="宋体" w:hAnsi="Arial"/>
          <w:sz w:val="24"/>
          <w:lang w:val="zh-CN"/>
        </w:rPr>
        <w:t>巩义市</w:t>
      </w:r>
      <w:r>
        <w:rPr>
          <w:rFonts w:ascii="宋体" w:hAnsi="Arial"/>
          <w:sz w:val="24"/>
          <w:lang w:val="zh-CN"/>
        </w:rPr>
        <w:t>公共资源交易中心”网站提供的</w:t>
      </w:r>
      <w:r>
        <w:rPr>
          <w:rFonts w:hint="eastAsia" w:ascii="宋体" w:hAnsi="宋体" w:eastAsia="宋体" w:cs="宋体"/>
          <w:b w:val="0"/>
          <w:bCs w:val="0"/>
          <w:kern w:val="0"/>
          <w:sz w:val="24"/>
          <w:szCs w:val="24"/>
          <w:lang w:val="en-US" w:eastAsia="zh-CN" w:bidi="ar-SA"/>
        </w:rPr>
        <w:t>最新版本的投标文件制作工具</w:t>
      </w:r>
      <w:r>
        <w:rPr>
          <w:rFonts w:ascii="宋体" w:hAnsi="Arial"/>
          <w:sz w:val="24"/>
          <w:lang w:val="zh-CN"/>
        </w:rPr>
        <w:t>制作生成的加密版投标文件。未加密的电子投标文件应与加密的电子投标文件为同时生成的版本。</w:t>
      </w:r>
    </w:p>
    <w:p>
      <w:pPr>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ascii="宋体" w:hAnsi="Arial"/>
          <w:sz w:val="24"/>
          <w:lang w:val="zh-CN"/>
        </w:rPr>
      </w:pPr>
      <w:r>
        <w:rPr>
          <w:rFonts w:ascii="宋体" w:hAnsi="Arial"/>
          <w:sz w:val="24"/>
          <w:lang w:val="zh-CN"/>
        </w:rPr>
        <w:t>3.</w:t>
      </w:r>
      <w:r>
        <w:rPr>
          <w:rFonts w:hint="eastAsia" w:ascii="宋体" w:hAnsi="Arial"/>
          <w:sz w:val="24"/>
          <w:lang w:val="en-US" w:eastAsia="zh-CN"/>
        </w:rPr>
        <w:t>8</w:t>
      </w:r>
      <w:r>
        <w:rPr>
          <w:rFonts w:ascii="宋体" w:hAnsi="Arial"/>
          <w:sz w:val="24"/>
          <w:lang w:val="zh-CN"/>
        </w:rPr>
        <w:t>.4招标文件格式所要求包含的全部资料应全部制作在投标文件内，严格按照本项目招标文件所有格式如实填写（不涉及的内容除外），不应存在漏项或缺项，否则将存在投标文件被否决的风险。</w:t>
      </w:r>
    </w:p>
    <w:p>
      <w:pPr>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ascii="宋体" w:hAnsi="Arial"/>
          <w:sz w:val="24"/>
          <w:lang w:val="zh-CN"/>
        </w:rPr>
      </w:pPr>
      <w:r>
        <w:rPr>
          <w:rFonts w:ascii="宋体" w:hAnsi="Arial"/>
          <w:sz w:val="24"/>
          <w:lang w:val="zh-CN"/>
        </w:rPr>
        <w:t>3.</w:t>
      </w:r>
      <w:r>
        <w:rPr>
          <w:rFonts w:hint="eastAsia" w:ascii="宋体" w:hAnsi="Arial"/>
          <w:sz w:val="24"/>
          <w:lang w:val="en-US" w:eastAsia="zh-CN"/>
        </w:rPr>
        <w:t>8</w:t>
      </w:r>
      <w:r>
        <w:rPr>
          <w:rFonts w:ascii="宋体" w:hAnsi="Arial"/>
          <w:sz w:val="24"/>
          <w:lang w:val="zh-CN"/>
        </w:rPr>
        <w:t>.5投标文件所附证明材料均为原件的扫描件（或照片），尺寸和清晰度应该能够在电脑上被阅读、识别和判断；若投标人未按要求提供证明材料或提供不清晰的扫描件（或照片）的，评标委员会有权认定其投标文件未对招标文件有关要求进行响应，涉及资格审查性或符合性审查的将不予通过。</w:t>
      </w:r>
    </w:p>
    <w:p>
      <w:pPr>
        <w:rPr>
          <w:rFonts w:hint="eastAsia"/>
          <w:lang w:val="en-US" w:eastAsia="zh-CN"/>
        </w:rPr>
      </w:pPr>
    </w:p>
    <w:p>
      <w:pPr>
        <w:pStyle w:val="6"/>
        <w:rPr>
          <w:rFonts w:ascii="宋体" w:hAnsi="宋体" w:cs="宋体"/>
        </w:rPr>
      </w:pPr>
      <w:r>
        <w:rPr>
          <w:rFonts w:ascii="宋体" w:hAnsi="宋体" w:cs="宋体"/>
        </w:rPr>
        <w:t xml:space="preserve">4. </w:t>
      </w:r>
      <w:r>
        <w:rPr>
          <w:rFonts w:hint="eastAsia" w:ascii="宋体" w:hAnsi="宋体" w:cs="宋体"/>
        </w:rPr>
        <w:t>投标</w:t>
      </w:r>
      <w:bookmarkEnd w:id="89"/>
      <w:bookmarkEnd w:id="90"/>
      <w:bookmarkEnd w:id="91"/>
      <w:bookmarkStart w:id="92" w:name="_Toc396208518"/>
      <w:bookmarkStart w:id="93" w:name="_Toc286828707"/>
      <w:bookmarkStart w:id="94" w:name="_Toc396492035"/>
    </w:p>
    <w:p>
      <w:pPr>
        <w:pStyle w:val="6"/>
        <w:rPr>
          <w:rFonts w:ascii="宋体"/>
          <w:kern w:val="0"/>
          <w:sz w:val="24"/>
          <w:szCs w:val="24"/>
        </w:rPr>
      </w:pPr>
      <w:r>
        <w:rPr>
          <w:rFonts w:ascii="宋体" w:hAnsi="宋体" w:cs="宋体"/>
          <w:kern w:val="0"/>
          <w:sz w:val="24"/>
          <w:szCs w:val="24"/>
        </w:rPr>
        <w:t xml:space="preserve">4.1 </w:t>
      </w:r>
      <w:r>
        <w:rPr>
          <w:rFonts w:hint="eastAsia" w:ascii="宋体" w:hAnsi="宋体" w:cs="宋体"/>
          <w:kern w:val="0"/>
          <w:sz w:val="24"/>
          <w:szCs w:val="24"/>
        </w:rPr>
        <w:t>投标文件的密封和标记</w:t>
      </w:r>
      <w:bookmarkEnd w:id="92"/>
      <w:bookmarkEnd w:id="93"/>
      <w:bookmarkEnd w:id="94"/>
    </w:p>
    <w:p>
      <w:pPr>
        <w:autoSpaceDE w:val="0"/>
        <w:autoSpaceDN w:val="0"/>
        <w:adjustRightInd w:val="0"/>
        <w:spacing w:line="460" w:lineRule="exact"/>
        <w:ind w:firstLine="616" w:firstLineChars="257"/>
        <w:jc w:val="left"/>
        <w:rPr>
          <w:rFonts w:ascii="宋体"/>
          <w:kern w:val="0"/>
          <w:sz w:val="24"/>
          <w:szCs w:val="24"/>
        </w:rPr>
      </w:pPr>
      <w:r>
        <w:rPr>
          <w:rFonts w:ascii="宋体" w:hAnsi="宋体" w:cs="宋体"/>
          <w:kern w:val="0"/>
          <w:sz w:val="24"/>
          <w:szCs w:val="24"/>
        </w:rPr>
        <w:t xml:space="preserve">4.1.1 </w:t>
      </w:r>
      <w:r>
        <w:rPr>
          <w:rFonts w:hint="eastAsia" w:ascii="宋体" w:hAnsi="宋体" w:cs="宋体"/>
          <w:kern w:val="0"/>
          <w:sz w:val="24"/>
          <w:szCs w:val="24"/>
        </w:rPr>
        <w:t>投标文件电子版应包装，加贴封条，并在封套的封口处加盖投标人单位章。</w:t>
      </w:r>
    </w:p>
    <w:p>
      <w:pPr>
        <w:autoSpaceDE w:val="0"/>
        <w:autoSpaceDN w:val="0"/>
        <w:adjustRightInd w:val="0"/>
        <w:spacing w:line="460" w:lineRule="exact"/>
        <w:ind w:firstLine="616" w:firstLineChars="257"/>
        <w:jc w:val="left"/>
        <w:rPr>
          <w:rFonts w:ascii="宋体"/>
          <w:kern w:val="0"/>
          <w:sz w:val="24"/>
          <w:szCs w:val="24"/>
        </w:rPr>
      </w:pPr>
      <w:r>
        <w:rPr>
          <w:rFonts w:ascii="宋体" w:hAnsi="宋体" w:cs="宋体"/>
          <w:kern w:val="0"/>
          <w:sz w:val="24"/>
          <w:szCs w:val="24"/>
        </w:rPr>
        <w:t xml:space="preserve">4.1.2 </w:t>
      </w:r>
      <w:r>
        <w:rPr>
          <w:rFonts w:hint="eastAsia" w:ascii="宋体" w:hAnsi="宋体" w:cs="宋体"/>
          <w:kern w:val="0"/>
          <w:sz w:val="24"/>
          <w:szCs w:val="24"/>
        </w:rPr>
        <w:t>封套上应写明的其他内容见投标人须知前附表。</w:t>
      </w:r>
    </w:p>
    <w:p>
      <w:pPr>
        <w:autoSpaceDE w:val="0"/>
        <w:autoSpaceDN w:val="0"/>
        <w:adjustRightInd w:val="0"/>
        <w:spacing w:line="460" w:lineRule="exact"/>
        <w:ind w:firstLine="616" w:firstLineChars="257"/>
        <w:jc w:val="left"/>
        <w:rPr>
          <w:rFonts w:ascii="宋体"/>
          <w:kern w:val="0"/>
          <w:sz w:val="24"/>
          <w:szCs w:val="24"/>
        </w:rPr>
      </w:pPr>
      <w:r>
        <w:rPr>
          <w:rFonts w:ascii="宋体" w:hAnsi="宋体" w:cs="宋体"/>
          <w:kern w:val="0"/>
          <w:sz w:val="24"/>
          <w:szCs w:val="24"/>
        </w:rPr>
        <w:t xml:space="preserve">4.1.3 </w:t>
      </w:r>
      <w:r>
        <w:rPr>
          <w:rFonts w:hint="eastAsia" w:ascii="宋体" w:hAnsi="宋体" w:cs="宋体"/>
          <w:kern w:val="0"/>
          <w:sz w:val="24"/>
          <w:szCs w:val="24"/>
        </w:rPr>
        <w:t>未按本章第</w:t>
      </w:r>
      <w:r>
        <w:rPr>
          <w:rFonts w:ascii="宋体" w:hAnsi="宋体" w:cs="宋体"/>
          <w:kern w:val="0"/>
          <w:sz w:val="24"/>
          <w:szCs w:val="24"/>
        </w:rPr>
        <w:t xml:space="preserve">4.1.1 </w:t>
      </w:r>
      <w:r>
        <w:rPr>
          <w:rFonts w:hint="eastAsia" w:ascii="宋体" w:hAnsi="宋体" w:cs="宋体"/>
          <w:kern w:val="0"/>
          <w:sz w:val="24"/>
          <w:szCs w:val="24"/>
        </w:rPr>
        <w:t>项或第</w:t>
      </w:r>
      <w:r>
        <w:rPr>
          <w:rFonts w:ascii="宋体" w:hAnsi="宋体" w:cs="宋体"/>
          <w:kern w:val="0"/>
          <w:sz w:val="24"/>
          <w:szCs w:val="24"/>
        </w:rPr>
        <w:t xml:space="preserve">4.1.2 </w:t>
      </w:r>
      <w:r>
        <w:rPr>
          <w:rFonts w:hint="eastAsia" w:ascii="宋体" w:hAnsi="宋体" w:cs="宋体"/>
          <w:kern w:val="0"/>
          <w:sz w:val="24"/>
          <w:szCs w:val="24"/>
        </w:rPr>
        <w:t>项要求密封和加写标记的投标文件，招标人不予受理。</w:t>
      </w:r>
    </w:p>
    <w:p>
      <w:pPr>
        <w:autoSpaceDE w:val="0"/>
        <w:autoSpaceDN w:val="0"/>
        <w:adjustRightInd w:val="0"/>
        <w:spacing w:line="420" w:lineRule="exact"/>
        <w:jc w:val="left"/>
        <w:rPr>
          <w:rFonts w:ascii="宋体"/>
          <w:kern w:val="0"/>
          <w:sz w:val="24"/>
          <w:szCs w:val="24"/>
        </w:rPr>
      </w:pPr>
      <w:bookmarkStart w:id="95" w:name="_Toc396492036"/>
      <w:bookmarkStart w:id="96" w:name="_Toc286828708"/>
      <w:bookmarkStart w:id="97" w:name="_Toc396208519"/>
      <w:r>
        <w:rPr>
          <w:rFonts w:ascii="宋体" w:hAnsi="宋体" w:cs="宋体"/>
          <w:kern w:val="0"/>
          <w:sz w:val="24"/>
          <w:szCs w:val="24"/>
        </w:rPr>
        <w:t xml:space="preserve">4.2 </w:t>
      </w:r>
      <w:r>
        <w:rPr>
          <w:rFonts w:hint="eastAsia" w:ascii="宋体" w:hAnsi="宋体" w:cs="宋体"/>
          <w:kern w:val="0"/>
          <w:sz w:val="24"/>
          <w:szCs w:val="24"/>
        </w:rPr>
        <w:t>投标文件的递交</w:t>
      </w:r>
      <w:bookmarkEnd w:id="95"/>
      <w:bookmarkEnd w:id="96"/>
      <w:bookmarkEnd w:id="97"/>
    </w:p>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jc w:val="left"/>
        <w:textAlignment w:val="auto"/>
        <w:outlineLvl w:val="9"/>
        <w:rPr>
          <w:rFonts w:ascii="宋体"/>
          <w:color w:val="auto"/>
          <w:kern w:val="0"/>
          <w:sz w:val="24"/>
          <w:szCs w:val="24"/>
        </w:rPr>
      </w:pPr>
      <w:r>
        <w:rPr>
          <w:rFonts w:ascii="宋体" w:hAnsi="宋体" w:cs="宋体"/>
          <w:color w:val="auto"/>
          <w:kern w:val="0"/>
          <w:sz w:val="24"/>
          <w:szCs w:val="24"/>
        </w:rPr>
        <w:t xml:space="preserve">4.2.1 </w:t>
      </w:r>
      <w:r>
        <w:rPr>
          <w:rFonts w:hint="eastAsia" w:ascii="宋体" w:hAnsi="宋体" w:cs="宋体"/>
          <w:color w:val="auto"/>
          <w:kern w:val="0"/>
          <w:sz w:val="24"/>
          <w:szCs w:val="24"/>
        </w:rPr>
        <w:t>投标人递交投标文件的地点：见投标人须知前附表。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jc w:val="left"/>
        <w:textAlignment w:val="auto"/>
        <w:outlineLvl w:val="9"/>
        <w:rPr>
          <w:rFonts w:hint="eastAsia" w:ascii="宋体" w:hAnsi="宋体" w:cs="宋体"/>
          <w:color w:val="auto"/>
          <w:kern w:val="0"/>
          <w:sz w:val="24"/>
          <w:szCs w:val="24"/>
        </w:rPr>
      </w:pPr>
      <w:r>
        <w:rPr>
          <w:rFonts w:ascii="宋体" w:hAnsi="宋体" w:cs="宋体"/>
          <w:color w:val="auto"/>
          <w:kern w:val="0"/>
          <w:sz w:val="24"/>
          <w:szCs w:val="24"/>
        </w:rPr>
        <w:t xml:space="preserve">4.2.2 </w:t>
      </w:r>
      <w:r>
        <w:rPr>
          <w:rFonts w:hint="eastAsia" w:ascii="宋体" w:hAnsi="宋体" w:cs="宋体"/>
          <w:color w:val="auto"/>
          <w:kern w:val="0"/>
          <w:sz w:val="24"/>
          <w:szCs w:val="24"/>
        </w:rPr>
        <w:t>除投标人须知前附表另有规定外，投标人所递交的投标文件不予退还。</w:t>
      </w:r>
    </w:p>
    <w:p>
      <w:pPr>
        <w:pStyle w:val="2"/>
        <w:keepNext w:val="0"/>
        <w:keepLines w:val="0"/>
        <w:pageBreakBefore w:val="0"/>
        <w:widowControl w:val="0"/>
        <w:kinsoku/>
        <w:wordWrap/>
        <w:overflowPunct/>
        <w:topLinePunct w:val="0"/>
        <w:bidi w:val="0"/>
        <w:snapToGrid/>
        <w:spacing w:line="360" w:lineRule="auto"/>
        <w:ind w:firstLine="720" w:firstLineChars="300"/>
        <w:jc w:val="left"/>
        <w:textAlignment w:val="auto"/>
        <w:outlineLvl w:val="9"/>
        <w:rPr>
          <w:rFonts w:hint="eastAsia" w:eastAsia="宋体"/>
          <w:color w:val="auto"/>
          <w:lang w:val="en-US" w:eastAsia="zh-CN"/>
        </w:rPr>
      </w:pPr>
      <w:r>
        <w:rPr>
          <w:rFonts w:hint="eastAsia" w:ascii="宋体" w:hAnsi="宋体" w:cs="宋体"/>
          <w:color w:val="auto"/>
          <w:kern w:val="0"/>
          <w:sz w:val="24"/>
          <w:szCs w:val="24"/>
          <w:lang w:val="en-US" w:eastAsia="zh-CN"/>
        </w:rPr>
        <w:t>4.2.3投标人应在提交投标文件截止时间前上传加密的电子投标文件 （*</w:t>
      </w:r>
      <w:r>
        <w:rPr>
          <w:rFonts w:hint="eastAsia" w:ascii="宋体" w:hAnsi="宋体" w:cs="宋体"/>
          <w:color w:val="auto"/>
          <w:kern w:val="0"/>
          <w:sz w:val="24"/>
          <w:szCs w:val="24"/>
        </w:rPr>
        <w:t>.GYTF</w:t>
      </w:r>
      <w:r>
        <w:rPr>
          <w:rFonts w:hint="eastAsia" w:ascii="宋体" w:hAnsi="宋体" w:cs="宋体"/>
          <w:color w:val="auto"/>
          <w:kern w:val="0"/>
          <w:sz w:val="24"/>
          <w:szCs w:val="24"/>
          <w:lang w:val="en-US" w:eastAsia="zh-CN"/>
        </w:rPr>
        <w:t>）到巩义市电子招投标交易平台指定位置。上传时投标人须使用制作该投标文件的同一CA锁进行上传操作。请投标人在上传时认真检查上传投标文件是否完整、正确。投标人应充分考虑上传文件时的不可预见因素，未在截止时间前完成上传的，视为逾期送达，巩义市电子招投标交易平台将拒绝接收。</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ascii="宋体"/>
          <w:color w:val="auto"/>
          <w:kern w:val="0"/>
          <w:sz w:val="24"/>
          <w:szCs w:val="24"/>
        </w:rPr>
      </w:pPr>
      <w:bookmarkStart w:id="98" w:name="_Toc396208520"/>
      <w:bookmarkStart w:id="99" w:name="_Toc396492037"/>
      <w:bookmarkStart w:id="100" w:name="_Toc286828709"/>
      <w:r>
        <w:rPr>
          <w:rFonts w:ascii="宋体" w:hAnsi="宋体" w:cs="宋体"/>
          <w:color w:val="auto"/>
          <w:kern w:val="0"/>
          <w:sz w:val="24"/>
          <w:szCs w:val="24"/>
        </w:rPr>
        <w:t xml:space="preserve">4.3 </w:t>
      </w:r>
      <w:r>
        <w:rPr>
          <w:rFonts w:hint="eastAsia" w:ascii="宋体" w:hAnsi="宋体" w:cs="宋体"/>
          <w:color w:val="auto"/>
          <w:kern w:val="0"/>
          <w:sz w:val="24"/>
          <w:szCs w:val="24"/>
        </w:rPr>
        <w:t>投标文件的修改与撤回</w:t>
      </w:r>
      <w:bookmarkEnd w:id="98"/>
      <w:bookmarkEnd w:id="99"/>
      <w:bookmarkEnd w:id="100"/>
      <w:r>
        <w:rPr>
          <w:rFonts w:hint="eastAsia" w:ascii="宋体" w:hAnsi="宋体" w:cs="宋体"/>
          <w:color w:val="auto"/>
          <w:kern w:val="0"/>
          <w:sz w:val="24"/>
          <w:szCs w:val="24"/>
        </w:rPr>
        <w:t>。</w:t>
      </w:r>
    </w:p>
    <w:p>
      <w:pPr>
        <w:autoSpaceDE w:val="0"/>
        <w:autoSpaceDN w:val="0"/>
        <w:adjustRightInd w:val="0"/>
        <w:spacing w:line="360" w:lineRule="auto"/>
        <w:ind w:firstLine="420"/>
        <w:rPr>
          <w:rFonts w:ascii="宋体" w:hAnsi="Arial"/>
          <w:sz w:val="24"/>
        </w:rPr>
      </w:pPr>
      <w:bookmarkStart w:id="101" w:name="_Toc396208521"/>
      <w:bookmarkStart w:id="102" w:name="_Toc396492038"/>
      <w:bookmarkStart w:id="103" w:name="_Toc286828710"/>
      <w:r>
        <w:rPr>
          <w:rFonts w:ascii="宋体" w:hAnsi="Arial"/>
          <w:sz w:val="24"/>
        </w:rPr>
        <w:t>4.3.1投标人在提交投标文件后可对其投标文件进行修改并重新上传投标文件或在</w:t>
      </w:r>
      <w:r>
        <w:rPr>
          <w:rFonts w:hint="eastAsia" w:ascii="宋体" w:hAnsi="Arial"/>
          <w:sz w:val="24"/>
          <w:lang w:eastAsia="zh-CN"/>
        </w:rPr>
        <w:t>巩义市</w:t>
      </w:r>
      <w:r>
        <w:rPr>
          <w:rFonts w:ascii="宋体" w:hAnsi="Arial"/>
          <w:sz w:val="24"/>
        </w:rPr>
        <w:t>电子招投标交易平台上进行撤回投标文件的操作。</w:t>
      </w:r>
    </w:p>
    <w:p>
      <w:pPr>
        <w:autoSpaceDE w:val="0"/>
        <w:autoSpaceDN w:val="0"/>
        <w:adjustRightInd w:val="0"/>
        <w:spacing w:line="360" w:lineRule="auto"/>
        <w:ind w:firstLine="420"/>
        <w:rPr>
          <w:rFonts w:ascii="宋体" w:hAnsi="Arial"/>
          <w:sz w:val="24"/>
        </w:rPr>
      </w:pPr>
      <w:r>
        <w:rPr>
          <w:rFonts w:ascii="宋体" w:hAnsi="Arial"/>
          <w:sz w:val="24"/>
        </w:rPr>
        <w:t>4.3.2 提交投标文件截止时间以后不得修改投标文件。</w:t>
      </w:r>
    </w:p>
    <w:p>
      <w:pPr>
        <w:pStyle w:val="6"/>
        <w:rPr>
          <w:rFonts w:ascii="宋体"/>
        </w:rPr>
      </w:pPr>
      <w:r>
        <w:rPr>
          <w:rFonts w:ascii="宋体" w:hAnsi="宋体" w:cs="宋体"/>
        </w:rPr>
        <w:t xml:space="preserve">5. </w:t>
      </w:r>
      <w:r>
        <w:rPr>
          <w:rFonts w:hint="eastAsia" w:ascii="宋体" w:hAnsi="宋体" w:cs="宋体"/>
        </w:rPr>
        <w:t>开标</w:t>
      </w:r>
      <w:bookmarkEnd w:id="101"/>
      <w:bookmarkEnd w:id="102"/>
      <w:bookmarkEnd w:id="103"/>
    </w:p>
    <w:p>
      <w:pPr>
        <w:autoSpaceDE w:val="0"/>
        <w:autoSpaceDN w:val="0"/>
        <w:adjustRightInd w:val="0"/>
        <w:spacing w:line="420" w:lineRule="exact"/>
        <w:jc w:val="left"/>
        <w:rPr>
          <w:rFonts w:ascii="宋体"/>
          <w:kern w:val="0"/>
          <w:sz w:val="24"/>
          <w:szCs w:val="24"/>
        </w:rPr>
      </w:pPr>
      <w:bookmarkStart w:id="104" w:name="_Toc396208522"/>
      <w:bookmarkStart w:id="105" w:name="_Toc286828711"/>
      <w:bookmarkStart w:id="106" w:name="_Toc396492039"/>
      <w:r>
        <w:rPr>
          <w:rFonts w:ascii="宋体" w:hAnsi="宋体" w:cs="宋体"/>
          <w:kern w:val="0"/>
          <w:sz w:val="24"/>
          <w:szCs w:val="24"/>
        </w:rPr>
        <w:t xml:space="preserve">5.1 </w:t>
      </w:r>
      <w:r>
        <w:rPr>
          <w:rFonts w:hint="eastAsia" w:ascii="宋体" w:hAnsi="宋体" w:cs="宋体"/>
          <w:kern w:val="0"/>
          <w:sz w:val="24"/>
          <w:szCs w:val="24"/>
        </w:rPr>
        <w:t>开标时间和地点</w:t>
      </w:r>
      <w:bookmarkEnd w:id="104"/>
      <w:bookmarkEnd w:id="105"/>
      <w:bookmarkEnd w:id="106"/>
    </w:p>
    <w:p>
      <w:pPr>
        <w:autoSpaceDE w:val="0"/>
        <w:autoSpaceDN w:val="0"/>
        <w:adjustRightInd w:val="0"/>
        <w:spacing w:line="360" w:lineRule="auto"/>
        <w:ind w:firstLine="420"/>
        <w:rPr>
          <w:rFonts w:ascii="宋体" w:hAnsi="Arial"/>
          <w:sz w:val="24"/>
        </w:rPr>
      </w:pPr>
      <w:r>
        <w:rPr>
          <w:rFonts w:ascii="宋体" w:hAnsi="宋体" w:cs="宋体"/>
          <w:kern w:val="0"/>
          <w:sz w:val="24"/>
          <w:szCs w:val="24"/>
        </w:rPr>
        <w:t xml:space="preserve">5.1.1 </w:t>
      </w:r>
      <w:r>
        <w:rPr>
          <w:rFonts w:hint="eastAsia" w:ascii="宋体" w:hAnsi="宋体" w:cs="宋体"/>
          <w:kern w:val="0"/>
          <w:sz w:val="24"/>
          <w:szCs w:val="24"/>
        </w:rPr>
        <w:t>投标人在投标人须知前附表规定的投标截止时间（开标时间）和投标人须知前附表规定的地点公开开标，并邀请所有投标人的法定代表人或其委托代理人准时参加。</w:t>
      </w:r>
      <w:r>
        <w:rPr>
          <w:rFonts w:ascii="宋体" w:hAnsi="Arial"/>
          <w:sz w:val="24"/>
        </w:rPr>
        <w:t>如投标人未按要求参加开标会议，视为自动放弃投标。</w:t>
      </w:r>
    </w:p>
    <w:p>
      <w:pPr>
        <w:autoSpaceDE w:val="0"/>
        <w:autoSpaceDN w:val="0"/>
        <w:adjustRightInd w:val="0"/>
        <w:spacing w:line="420" w:lineRule="exact"/>
        <w:jc w:val="left"/>
        <w:rPr>
          <w:rFonts w:ascii="宋体"/>
          <w:kern w:val="0"/>
          <w:sz w:val="24"/>
          <w:szCs w:val="24"/>
        </w:rPr>
      </w:pPr>
      <w:bookmarkStart w:id="107" w:name="_Toc286828712"/>
      <w:bookmarkStart w:id="108" w:name="_Toc396492040"/>
      <w:bookmarkStart w:id="109" w:name="_Toc396208523"/>
      <w:r>
        <w:rPr>
          <w:rFonts w:ascii="宋体" w:hAnsi="宋体" w:cs="宋体"/>
          <w:kern w:val="0"/>
          <w:sz w:val="24"/>
          <w:szCs w:val="24"/>
        </w:rPr>
        <w:t xml:space="preserve">5.2 </w:t>
      </w:r>
      <w:r>
        <w:rPr>
          <w:rFonts w:hint="eastAsia" w:ascii="宋体" w:hAnsi="宋体" w:cs="宋体"/>
          <w:kern w:val="0"/>
          <w:sz w:val="24"/>
          <w:szCs w:val="24"/>
        </w:rPr>
        <w:t>开标程序</w:t>
      </w:r>
      <w:bookmarkEnd w:id="107"/>
      <w:bookmarkEnd w:id="108"/>
      <w:bookmarkEnd w:id="109"/>
    </w:p>
    <w:p>
      <w:pPr>
        <w:autoSpaceDE w:val="0"/>
        <w:autoSpaceDN w:val="0"/>
        <w:adjustRightInd w:val="0"/>
        <w:spacing w:line="360" w:lineRule="auto"/>
        <w:ind w:firstLine="420"/>
        <w:rPr>
          <w:rFonts w:ascii="宋体" w:hAnsi="Arial"/>
          <w:color w:val="auto"/>
          <w:sz w:val="24"/>
          <w:lang w:val="zh-CN"/>
        </w:rPr>
      </w:pPr>
      <w:bookmarkStart w:id="110" w:name="_Toc396208524"/>
      <w:bookmarkStart w:id="111" w:name="_Toc286828713"/>
      <w:bookmarkStart w:id="112" w:name="_Toc396492041"/>
      <w:r>
        <w:rPr>
          <w:rFonts w:ascii="宋体" w:hAnsi="Arial"/>
          <w:color w:val="auto"/>
          <w:sz w:val="24"/>
          <w:lang w:val="zh-CN"/>
        </w:rPr>
        <w:t>5.2.1 招标人在投标文件规定的时间和地点开启公开招标活动，投标人授权代表应携带企业CA锁参加。</w:t>
      </w:r>
    </w:p>
    <w:p>
      <w:pPr>
        <w:autoSpaceDE w:val="0"/>
        <w:autoSpaceDN w:val="0"/>
        <w:adjustRightInd w:val="0"/>
        <w:spacing w:line="360" w:lineRule="auto"/>
        <w:ind w:firstLine="420"/>
        <w:rPr>
          <w:rFonts w:ascii="宋体" w:hAnsi="Arial"/>
          <w:color w:val="auto"/>
          <w:sz w:val="24"/>
          <w:lang w:val="zh-CN"/>
        </w:rPr>
      </w:pPr>
      <w:r>
        <w:rPr>
          <w:rFonts w:ascii="宋体" w:hAnsi="Arial"/>
          <w:color w:val="auto"/>
          <w:sz w:val="24"/>
          <w:lang w:val="zh-CN"/>
        </w:rPr>
        <w:t>5.2.2招标代理机构将会同监督人及投标人代表检查自己的未加密的电子响应文件的密封情况。</w:t>
      </w:r>
    </w:p>
    <w:p>
      <w:pPr>
        <w:autoSpaceDE w:val="0"/>
        <w:autoSpaceDN w:val="0"/>
        <w:adjustRightInd w:val="0"/>
        <w:spacing w:line="360" w:lineRule="auto"/>
        <w:ind w:firstLine="420"/>
        <w:rPr>
          <w:rFonts w:ascii="宋体" w:hAnsi="Arial"/>
          <w:color w:val="auto"/>
          <w:sz w:val="24"/>
          <w:lang w:val="zh-CN"/>
        </w:rPr>
      </w:pPr>
      <w:r>
        <w:rPr>
          <w:rFonts w:ascii="宋体" w:hAnsi="Arial"/>
          <w:color w:val="auto"/>
          <w:sz w:val="24"/>
          <w:lang w:val="zh-CN"/>
        </w:rPr>
        <w:t>5.2.3各投标人应在规定时间内对本单位的投标文件解密。</w:t>
      </w:r>
    </w:p>
    <w:p>
      <w:pPr>
        <w:autoSpaceDE w:val="0"/>
        <w:autoSpaceDN w:val="0"/>
        <w:adjustRightInd w:val="0"/>
        <w:spacing w:line="360" w:lineRule="auto"/>
        <w:ind w:firstLine="420"/>
        <w:rPr>
          <w:rFonts w:ascii="宋体" w:hAnsi="Arial"/>
          <w:color w:val="auto"/>
          <w:sz w:val="24"/>
          <w:lang w:val="zh-CN"/>
        </w:rPr>
      </w:pPr>
      <w:r>
        <w:rPr>
          <w:rFonts w:ascii="宋体" w:hAnsi="Arial"/>
          <w:color w:val="auto"/>
          <w:sz w:val="24"/>
          <w:lang w:val="zh-CN"/>
        </w:rPr>
        <w:t>5.2.4如投标人现场解密失败，投标人应使用未加密的电子投标文件。</w:t>
      </w:r>
    </w:p>
    <w:p>
      <w:pPr>
        <w:autoSpaceDE w:val="0"/>
        <w:autoSpaceDN w:val="0"/>
        <w:adjustRightInd w:val="0"/>
        <w:spacing w:line="360" w:lineRule="auto"/>
        <w:ind w:firstLine="420"/>
        <w:rPr>
          <w:rFonts w:ascii="宋体" w:hAnsi="Arial"/>
          <w:color w:val="auto"/>
          <w:sz w:val="24"/>
          <w:lang w:val="zh-CN"/>
        </w:rPr>
      </w:pPr>
      <w:r>
        <w:rPr>
          <w:rFonts w:ascii="宋体" w:hAnsi="Arial"/>
          <w:color w:val="auto"/>
          <w:sz w:val="24"/>
          <w:lang w:val="zh-CN"/>
        </w:rPr>
        <w:t>5.2.5公开招标开启前没有提交未加密的电子投标文件，视同放弃使用未加密的电子投标文件。未加密的投标文件现场无法成功上传的，投标无效。</w:t>
      </w:r>
    </w:p>
    <w:p>
      <w:pPr>
        <w:autoSpaceDE w:val="0"/>
        <w:autoSpaceDN w:val="0"/>
        <w:adjustRightInd w:val="0"/>
        <w:spacing w:line="360" w:lineRule="auto"/>
        <w:ind w:firstLine="420"/>
        <w:rPr>
          <w:rFonts w:ascii="宋体" w:hAnsi="Arial"/>
          <w:color w:val="auto"/>
          <w:sz w:val="24"/>
          <w:lang w:val="zh-CN"/>
        </w:rPr>
      </w:pPr>
      <w:r>
        <w:rPr>
          <w:rFonts w:ascii="宋体" w:hAnsi="Arial"/>
          <w:color w:val="auto"/>
          <w:sz w:val="24"/>
          <w:lang w:val="zh-CN"/>
        </w:rPr>
        <w:t>5.2.6未加密的电子投标文件仅仅作为网上提交的加密的电子投标文件在特殊情况下才启用的备份资料。没有提交网上加密电子投标文件，仅提交未加密电子投标文件的，投标无效。</w:t>
      </w:r>
    </w:p>
    <w:p>
      <w:pPr>
        <w:pStyle w:val="6"/>
        <w:rPr>
          <w:rFonts w:ascii="宋体" w:hAnsi="宋体" w:cs="宋体"/>
        </w:rPr>
      </w:pPr>
      <w:r>
        <w:rPr>
          <w:rFonts w:ascii="宋体" w:hAnsi="宋体" w:cs="宋体"/>
        </w:rPr>
        <w:t xml:space="preserve">6. </w:t>
      </w:r>
      <w:r>
        <w:rPr>
          <w:rFonts w:hint="eastAsia" w:ascii="宋体" w:hAnsi="宋体" w:cs="宋体"/>
        </w:rPr>
        <w:t>评标</w:t>
      </w:r>
      <w:bookmarkEnd w:id="110"/>
      <w:bookmarkEnd w:id="111"/>
      <w:bookmarkEnd w:id="112"/>
      <w:bookmarkStart w:id="113" w:name="_Toc396492042"/>
      <w:bookmarkStart w:id="114" w:name="_Toc286828714"/>
      <w:bookmarkStart w:id="115" w:name="_Toc396208525"/>
    </w:p>
    <w:p>
      <w:pPr>
        <w:pStyle w:val="6"/>
        <w:spacing w:line="360" w:lineRule="auto"/>
        <w:rPr>
          <w:rFonts w:ascii="宋体" w:hAnsi="宋体" w:cs="宋体"/>
          <w:kern w:val="0"/>
          <w:sz w:val="24"/>
          <w:szCs w:val="24"/>
        </w:rPr>
      </w:pPr>
      <w:r>
        <w:rPr>
          <w:rFonts w:ascii="宋体" w:hAnsi="宋体" w:cs="宋体"/>
          <w:kern w:val="0"/>
          <w:sz w:val="24"/>
          <w:szCs w:val="24"/>
        </w:rPr>
        <w:t xml:space="preserve">6.1 </w:t>
      </w:r>
      <w:r>
        <w:rPr>
          <w:rFonts w:hint="eastAsia" w:ascii="宋体" w:hAnsi="宋体" w:cs="宋体"/>
          <w:kern w:val="0"/>
          <w:sz w:val="24"/>
          <w:szCs w:val="24"/>
        </w:rPr>
        <w:t>评标委员会</w:t>
      </w:r>
      <w:bookmarkEnd w:id="113"/>
      <w:bookmarkEnd w:id="114"/>
      <w:bookmarkEnd w:id="115"/>
    </w:p>
    <w:p>
      <w:pPr>
        <w:pStyle w:val="6"/>
        <w:spacing w:line="360" w:lineRule="auto"/>
        <w:rPr>
          <w:rFonts w:hint="eastAsia" w:ascii="宋体" w:hAnsi="宋体" w:cs="宋体"/>
          <w:b w:val="0"/>
          <w:bCs w:val="0"/>
          <w:kern w:val="0"/>
          <w:sz w:val="24"/>
          <w:szCs w:val="24"/>
        </w:rPr>
      </w:pPr>
      <w:r>
        <w:rPr>
          <w:rFonts w:ascii="宋体" w:hAnsi="宋体" w:cs="宋体"/>
          <w:b w:val="0"/>
          <w:bCs w:val="0"/>
          <w:kern w:val="0"/>
          <w:sz w:val="24"/>
          <w:szCs w:val="24"/>
        </w:rPr>
        <w:t xml:space="preserve">6.1.1 </w:t>
      </w:r>
      <w:r>
        <w:rPr>
          <w:rFonts w:hint="eastAsia" w:ascii="宋体" w:hAnsi="宋体" w:cs="宋体"/>
          <w:b w:val="0"/>
          <w:bCs w:val="0"/>
          <w:kern w:val="0"/>
          <w:sz w:val="24"/>
          <w:szCs w:val="24"/>
        </w:rPr>
        <w:t>评标由招标人依法组建的评标委员会负责。评标委员会由招标人依据有关法律、法规、规章的规定组织。评标委员会成员的确定方式见投标人须知前附表。</w:t>
      </w:r>
    </w:p>
    <w:p>
      <w:pPr>
        <w:pStyle w:val="6"/>
        <w:spacing w:line="360" w:lineRule="auto"/>
        <w:rPr>
          <w:rFonts w:ascii="宋体"/>
          <w:b w:val="0"/>
          <w:bCs w:val="0"/>
          <w:kern w:val="0"/>
          <w:sz w:val="24"/>
          <w:szCs w:val="24"/>
        </w:rPr>
      </w:pPr>
      <w:r>
        <w:rPr>
          <w:rFonts w:ascii="宋体" w:hAnsi="宋体" w:cs="宋体"/>
          <w:b w:val="0"/>
          <w:bCs w:val="0"/>
          <w:kern w:val="0"/>
          <w:sz w:val="24"/>
          <w:szCs w:val="24"/>
        </w:rPr>
        <w:t xml:space="preserve">6.1.2 </w:t>
      </w:r>
      <w:r>
        <w:rPr>
          <w:rFonts w:hint="eastAsia" w:ascii="宋体" w:hAnsi="宋体" w:cs="宋体"/>
          <w:b w:val="0"/>
          <w:bCs w:val="0"/>
          <w:kern w:val="0"/>
          <w:sz w:val="24"/>
          <w:szCs w:val="24"/>
        </w:rPr>
        <w:t>评标委员会成员有下列情形之一的，应当回避：</w:t>
      </w:r>
    </w:p>
    <w:p>
      <w:pPr>
        <w:autoSpaceDE w:val="0"/>
        <w:autoSpaceDN w:val="0"/>
        <w:adjustRightInd w:val="0"/>
        <w:spacing w:line="360" w:lineRule="auto"/>
        <w:ind w:firstLine="410" w:firstLineChars="171"/>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）招标人或投标人的主要负责人的近亲属；</w:t>
      </w:r>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）项目主管部门或者行政监督部门的人员；</w:t>
      </w:r>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）与投标人有经济利益关系，可能影响对投标公正评审的；</w:t>
      </w:r>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）曾因在招标、评标以及其他与招标投标有关活动中从事违法行为而受过行政处罚或刑事处罚的。</w:t>
      </w:r>
    </w:p>
    <w:p>
      <w:pPr>
        <w:autoSpaceDE w:val="0"/>
        <w:autoSpaceDN w:val="0"/>
        <w:adjustRightInd w:val="0"/>
        <w:spacing w:line="440" w:lineRule="exact"/>
        <w:ind w:firstLine="410" w:firstLineChars="171"/>
        <w:jc w:val="left"/>
        <w:rPr>
          <w:rFonts w:ascii="宋体"/>
          <w:kern w:val="0"/>
          <w:sz w:val="24"/>
          <w:szCs w:val="24"/>
        </w:rPr>
      </w:pPr>
      <w:bookmarkStart w:id="116" w:name="_Toc286828715"/>
      <w:bookmarkStart w:id="117" w:name="_Toc396492043"/>
      <w:bookmarkStart w:id="118" w:name="_Toc396208526"/>
      <w:r>
        <w:rPr>
          <w:rFonts w:ascii="宋体" w:hAnsi="宋体" w:cs="宋体"/>
          <w:kern w:val="0"/>
          <w:sz w:val="24"/>
          <w:szCs w:val="24"/>
        </w:rPr>
        <w:t xml:space="preserve">6.2 </w:t>
      </w:r>
      <w:r>
        <w:rPr>
          <w:rFonts w:hint="eastAsia" w:ascii="宋体" w:hAnsi="宋体" w:cs="宋体"/>
          <w:kern w:val="0"/>
          <w:sz w:val="24"/>
          <w:szCs w:val="24"/>
        </w:rPr>
        <w:t>评标原则</w:t>
      </w:r>
      <w:bookmarkEnd w:id="116"/>
      <w:bookmarkEnd w:id="117"/>
      <w:bookmarkEnd w:id="118"/>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评标活动遵循公平、公正、科学和择优的原则。</w:t>
      </w:r>
    </w:p>
    <w:p>
      <w:pPr>
        <w:autoSpaceDE w:val="0"/>
        <w:autoSpaceDN w:val="0"/>
        <w:adjustRightInd w:val="0"/>
        <w:spacing w:line="440" w:lineRule="exact"/>
        <w:ind w:firstLine="410" w:firstLineChars="171"/>
        <w:jc w:val="left"/>
        <w:rPr>
          <w:rFonts w:ascii="宋体"/>
          <w:kern w:val="0"/>
          <w:sz w:val="24"/>
          <w:szCs w:val="24"/>
        </w:rPr>
      </w:pPr>
      <w:bookmarkStart w:id="119" w:name="_Toc396492044"/>
      <w:bookmarkStart w:id="120" w:name="_Toc396208527"/>
      <w:bookmarkStart w:id="121" w:name="_Toc286828716"/>
      <w:r>
        <w:rPr>
          <w:rFonts w:ascii="宋体" w:hAnsi="宋体" w:cs="宋体"/>
          <w:kern w:val="0"/>
          <w:sz w:val="24"/>
          <w:szCs w:val="24"/>
        </w:rPr>
        <w:t xml:space="preserve">6.3 </w:t>
      </w:r>
      <w:r>
        <w:rPr>
          <w:rFonts w:hint="eastAsia" w:ascii="宋体" w:hAnsi="宋体" w:cs="宋体"/>
          <w:kern w:val="0"/>
          <w:sz w:val="24"/>
          <w:szCs w:val="24"/>
        </w:rPr>
        <w:t>评标</w:t>
      </w:r>
      <w:bookmarkEnd w:id="119"/>
      <w:bookmarkEnd w:id="120"/>
      <w:bookmarkEnd w:id="121"/>
    </w:p>
    <w:p>
      <w:pPr>
        <w:autoSpaceDE w:val="0"/>
        <w:autoSpaceDN w:val="0"/>
        <w:adjustRightInd w:val="0"/>
        <w:spacing w:line="440" w:lineRule="exact"/>
        <w:ind w:firstLine="410" w:firstLineChars="171"/>
        <w:jc w:val="left"/>
        <w:rPr>
          <w:rFonts w:ascii="宋体"/>
          <w:kern w:val="0"/>
          <w:sz w:val="24"/>
          <w:szCs w:val="24"/>
        </w:rPr>
      </w:pPr>
      <w:r>
        <w:rPr>
          <w:rFonts w:hint="eastAsia" w:ascii="宋体"/>
          <w:kern w:val="0"/>
          <w:sz w:val="24"/>
          <w:szCs w:val="24"/>
        </w:rPr>
        <w:t>6.3.1评标委员会按照第三章“评标办法”对投标文件进行评审。第三章“评标办法”没有规定的方法、评审因素和标准，不作为评标依据。（本项目实行综合计分法评标）</w:t>
      </w:r>
    </w:p>
    <w:p>
      <w:pPr>
        <w:autoSpaceDE w:val="0"/>
        <w:autoSpaceDN w:val="0"/>
        <w:adjustRightInd w:val="0"/>
        <w:spacing w:line="440" w:lineRule="exact"/>
        <w:ind w:firstLine="410" w:firstLineChars="171"/>
        <w:jc w:val="left"/>
        <w:rPr>
          <w:rFonts w:ascii="宋体"/>
          <w:kern w:val="0"/>
          <w:sz w:val="24"/>
          <w:szCs w:val="24"/>
        </w:rPr>
      </w:pPr>
      <w:r>
        <w:rPr>
          <w:rFonts w:hint="eastAsia" w:ascii="宋体"/>
          <w:kern w:val="0"/>
          <w:sz w:val="24"/>
          <w:szCs w:val="24"/>
        </w:rPr>
        <w:t>6.3.2在评标时，若出现招标文件无明确说明和处理的情况时，由评标委员会讨论确定处理方案；评标委员会成员之间对处理方案有争议时，采取少数服从多数的投票方式确定。</w:t>
      </w:r>
    </w:p>
    <w:p>
      <w:pPr>
        <w:pStyle w:val="6"/>
        <w:spacing w:line="360" w:lineRule="exact"/>
        <w:rPr>
          <w:rFonts w:ascii="宋体"/>
        </w:rPr>
      </w:pPr>
      <w:bookmarkStart w:id="122" w:name="_Toc396208528"/>
      <w:bookmarkStart w:id="123" w:name="_Toc396492045"/>
      <w:bookmarkStart w:id="124" w:name="_Toc286828717"/>
      <w:r>
        <w:rPr>
          <w:rFonts w:ascii="宋体" w:hAnsi="宋体" w:cs="宋体"/>
        </w:rPr>
        <w:t xml:space="preserve">7. </w:t>
      </w:r>
      <w:r>
        <w:rPr>
          <w:rFonts w:hint="eastAsia" w:ascii="宋体" w:hAnsi="宋体" w:cs="宋体"/>
        </w:rPr>
        <w:t>合同授予</w:t>
      </w:r>
      <w:bookmarkEnd w:id="122"/>
      <w:bookmarkEnd w:id="123"/>
      <w:bookmarkEnd w:id="124"/>
    </w:p>
    <w:p>
      <w:pPr>
        <w:autoSpaceDE w:val="0"/>
        <w:autoSpaceDN w:val="0"/>
        <w:adjustRightInd w:val="0"/>
        <w:spacing w:line="440" w:lineRule="exact"/>
        <w:ind w:firstLine="410" w:firstLineChars="171"/>
        <w:jc w:val="left"/>
        <w:rPr>
          <w:rFonts w:ascii="宋体"/>
          <w:kern w:val="0"/>
          <w:sz w:val="24"/>
          <w:szCs w:val="24"/>
        </w:rPr>
      </w:pPr>
      <w:bookmarkStart w:id="125" w:name="_Toc286828718"/>
      <w:bookmarkStart w:id="126" w:name="_Toc396492046"/>
      <w:bookmarkStart w:id="127" w:name="_Toc396208529"/>
      <w:r>
        <w:rPr>
          <w:rFonts w:ascii="宋体" w:hAnsi="宋体" w:cs="宋体"/>
          <w:kern w:val="0"/>
          <w:sz w:val="24"/>
          <w:szCs w:val="24"/>
        </w:rPr>
        <w:t xml:space="preserve">7.1 </w:t>
      </w:r>
      <w:r>
        <w:rPr>
          <w:rFonts w:hint="eastAsia" w:ascii="宋体" w:hAnsi="宋体" w:cs="宋体"/>
          <w:kern w:val="0"/>
          <w:sz w:val="24"/>
          <w:szCs w:val="24"/>
        </w:rPr>
        <w:t>定标方式</w:t>
      </w:r>
      <w:bookmarkEnd w:id="125"/>
      <w:bookmarkEnd w:id="126"/>
      <w:bookmarkEnd w:id="127"/>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pacing w:line="440" w:lineRule="exact"/>
        <w:ind w:firstLine="410" w:firstLineChars="171"/>
        <w:jc w:val="left"/>
        <w:rPr>
          <w:rFonts w:ascii="宋体"/>
          <w:kern w:val="0"/>
          <w:sz w:val="24"/>
          <w:szCs w:val="24"/>
        </w:rPr>
      </w:pPr>
      <w:bookmarkStart w:id="128" w:name="_Toc286828719"/>
      <w:bookmarkStart w:id="129" w:name="_Toc396492047"/>
      <w:bookmarkStart w:id="130" w:name="_Toc396208530"/>
      <w:r>
        <w:rPr>
          <w:rFonts w:ascii="宋体" w:hAnsi="宋体" w:cs="宋体"/>
          <w:kern w:val="0"/>
          <w:sz w:val="24"/>
          <w:szCs w:val="24"/>
        </w:rPr>
        <w:t xml:space="preserve">7.2 </w:t>
      </w:r>
      <w:r>
        <w:rPr>
          <w:rFonts w:hint="eastAsia" w:ascii="宋体" w:hAnsi="宋体" w:cs="宋体"/>
          <w:kern w:val="0"/>
          <w:sz w:val="24"/>
          <w:szCs w:val="24"/>
        </w:rPr>
        <w:t>中标通知</w:t>
      </w:r>
      <w:bookmarkEnd w:id="128"/>
      <w:bookmarkEnd w:id="129"/>
      <w:bookmarkEnd w:id="130"/>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在本章第</w:t>
      </w:r>
      <w:r>
        <w:rPr>
          <w:rFonts w:ascii="宋体" w:hAnsi="宋体" w:cs="宋体"/>
          <w:kern w:val="0"/>
          <w:sz w:val="24"/>
          <w:szCs w:val="24"/>
        </w:rPr>
        <w:t xml:space="preserve">3.4 </w:t>
      </w:r>
      <w:r>
        <w:rPr>
          <w:rFonts w:hint="eastAsia" w:ascii="宋体" w:hAnsi="宋体" w:cs="宋体"/>
          <w:kern w:val="0"/>
          <w:sz w:val="24"/>
          <w:szCs w:val="24"/>
        </w:rPr>
        <w:t>款规定的投标有效期内，招标人以书面形式向中标人发出中标通知书，同时将中标结果通知未中标的投标人。</w:t>
      </w:r>
    </w:p>
    <w:p>
      <w:pPr>
        <w:autoSpaceDE w:val="0"/>
        <w:autoSpaceDN w:val="0"/>
        <w:adjustRightInd w:val="0"/>
        <w:spacing w:line="440" w:lineRule="exact"/>
        <w:ind w:firstLine="410" w:firstLineChars="171"/>
        <w:jc w:val="left"/>
        <w:rPr>
          <w:rFonts w:ascii="宋体"/>
          <w:kern w:val="0"/>
          <w:sz w:val="24"/>
          <w:szCs w:val="24"/>
        </w:rPr>
      </w:pPr>
      <w:bookmarkStart w:id="131" w:name="_Toc396492048"/>
      <w:bookmarkStart w:id="132" w:name="_Toc286828720"/>
      <w:bookmarkStart w:id="133" w:name="_Toc396208531"/>
      <w:r>
        <w:rPr>
          <w:rFonts w:ascii="宋体" w:hAnsi="宋体" w:cs="宋体"/>
          <w:kern w:val="0"/>
          <w:sz w:val="24"/>
          <w:szCs w:val="24"/>
        </w:rPr>
        <w:t xml:space="preserve">7.3 </w:t>
      </w:r>
      <w:r>
        <w:rPr>
          <w:rFonts w:hint="eastAsia" w:ascii="宋体" w:hAnsi="宋体" w:cs="宋体"/>
          <w:kern w:val="0"/>
          <w:sz w:val="24"/>
          <w:szCs w:val="24"/>
        </w:rPr>
        <w:t>履约担保</w:t>
      </w:r>
      <w:bookmarkEnd w:id="131"/>
      <w:bookmarkEnd w:id="132"/>
      <w:bookmarkEnd w:id="133"/>
    </w:p>
    <w:p>
      <w:pPr>
        <w:autoSpaceDE w:val="0"/>
        <w:autoSpaceDN w:val="0"/>
        <w:adjustRightInd w:val="0"/>
        <w:spacing w:line="440" w:lineRule="exact"/>
        <w:ind w:firstLine="410" w:firstLineChars="171"/>
        <w:jc w:val="left"/>
        <w:rPr>
          <w:rFonts w:ascii="宋体"/>
          <w:kern w:val="0"/>
          <w:sz w:val="24"/>
          <w:szCs w:val="24"/>
        </w:rPr>
      </w:pPr>
      <w:r>
        <w:rPr>
          <w:rFonts w:ascii="宋体" w:hAnsi="宋体" w:cs="宋体"/>
          <w:kern w:val="0"/>
          <w:sz w:val="24"/>
          <w:szCs w:val="24"/>
        </w:rPr>
        <w:t xml:space="preserve">7.3.1 </w:t>
      </w:r>
      <w:r>
        <w:rPr>
          <w:rFonts w:hint="eastAsia" w:ascii="宋体" w:hAnsi="宋体" w:cs="宋体"/>
          <w:kern w:val="0"/>
          <w:sz w:val="24"/>
          <w:szCs w:val="24"/>
        </w:rPr>
        <w:t>在签订合同前，中标人应按投标人须知前附表规定的金额、担保形式和招标文件规定的履约担保格式向招标人提交履约担保。</w:t>
      </w:r>
    </w:p>
    <w:p>
      <w:pPr>
        <w:autoSpaceDE w:val="0"/>
        <w:autoSpaceDN w:val="0"/>
        <w:adjustRightInd w:val="0"/>
        <w:spacing w:line="440" w:lineRule="exact"/>
        <w:ind w:firstLine="410" w:firstLineChars="171"/>
        <w:jc w:val="left"/>
        <w:rPr>
          <w:rFonts w:ascii="宋体"/>
          <w:kern w:val="0"/>
          <w:sz w:val="24"/>
          <w:szCs w:val="24"/>
        </w:rPr>
      </w:pPr>
      <w:r>
        <w:rPr>
          <w:rFonts w:ascii="宋体" w:hAnsi="宋体" w:cs="宋体"/>
          <w:kern w:val="0"/>
          <w:sz w:val="24"/>
          <w:szCs w:val="24"/>
        </w:rPr>
        <w:t xml:space="preserve">7.3.2 </w:t>
      </w:r>
      <w:r>
        <w:rPr>
          <w:rFonts w:hint="eastAsia" w:ascii="宋体" w:hAnsi="宋体" w:cs="宋体"/>
          <w:kern w:val="0"/>
          <w:sz w:val="24"/>
          <w:szCs w:val="24"/>
        </w:rPr>
        <w:t>中标人不能按本章第</w:t>
      </w:r>
      <w:r>
        <w:rPr>
          <w:rFonts w:ascii="宋体" w:hAnsi="宋体" w:cs="宋体"/>
          <w:kern w:val="0"/>
          <w:sz w:val="24"/>
          <w:szCs w:val="24"/>
        </w:rPr>
        <w:t xml:space="preserve">7.3.1 </w:t>
      </w:r>
      <w:r>
        <w:rPr>
          <w:rFonts w:hint="eastAsia" w:ascii="宋体" w:hAnsi="宋体" w:cs="宋体"/>
          <w:kern w:val="0"/>
          <w:sz w:val="24"/>
          <w:szCs w:val="24"/>
        </w:rPr>
        <w:t>项要求提交履约担保的，视为放弃中标，其投标保证金不予退还，给招标人造成的损失超过投标保证金数额的，中标人还应当对超过部分予以赔偿。</w:t>
      </w:r>
    </w:p>
    <w:p>
      <w:pPr>
        <w:autoSpaceDE w:val="0"/>
        <w:autoSpaceDN w:val="0"/>
        <w:adjustRightInd w:val="0"/>
        <w:spacing w:line="440" w:lineRule="exact"/>
        <w:ind w:firstLine="410" w:firstLineChars="171"/>
        <w:jc w:val="left"/>
        <w:rPr>
          <w:rFonts w:ascii="宋体"/>
          <w:kern w:val="0"/>
          <w:sz w:val="24"/>
          <w:szCs w:val="24"/>
        </w:rPr>
      </w:pPr>
      <w:bookmarkStart w:id="134" w:name="_Toc396208532"/>
      <w:bookmarkStart w:id="135" w:name="_Toc286828721"/>
      <w:bookmarkStart w:id="136" w:name="_Toc396492049"/>
      <w:r>
        <w:rPr>
          <w:rFonts w:ascii="宋体" w:hAnsi="宋体" w:cs="宋体"/>
          <w:kern w:val="0"/>
          <w:sz w:val="24"/>
          <w:szCs w:val="24"/>
        </w:rPr>
        <w:t xml:space="preserve">7.4 </w:t>
      </w:r>
      <w:r>
        <w:rPr>
          <w:rFonts w:hint="eastAsia" w:ascii="宋体" w:hAnsi="宋体" w:cs="宋体"/>
          <w:kern w:val="0"/>
          <w:sz w:val="24"/>
          <w:szCs w:val="24"/>
        </w:rPr>
        <w:t>签订合同</w:t>
      </w:r>
      <w:bookmarkEnd w:id="134"/>
      <w:bookmarkEnd w:id="135"/>
      <w:bookmarkEnd w:id="136"/>
    </w:p>
    <w:p>
      <w:pPr>
        <w:autoSpaceDE w:val="0"/>
        <w:autoSpaceDN w:val="0"/>
        <w:adjustRightInd w:val="0"/>
        <w:spacing w:line="440" w:lineRule="exact"/>
        <w:ind w:firstLine="410" w:firstLineChars="171"/>
        <w:jc w:val="left"/>
        <w:rPr>
          <w:rFonts w:ascii="宋体"/>
          <w:kern w:val="0"/>
          <w:sz w:val="24"/>
          <w:szCs w:val="24"/>
        </w:rPr>
      </w:pPr>
      <w:r>
        <w:rPr>
          <w:rFonts w:ascii="宋体" w:hAnsi="宋体" w:cs="宋体"/>
          <w:kern w:val="0"/>
          <w:sz w:val="24"/>
          <w:szCs w:val="24"/>
        </w:rPr>
        <w:t xml:space="preserve">7.4.1 </w:t>
      </w:r>
      <w:r>
        <w:rPr>
          <w:rFonts w:hint="eastAsia" w:ascii="宋体" w:hAnsi="宋体" w:cs="宋体"/>
          <w:kern w:val="0"/>
          <w:sz w:val="24"/>
          <w:szCs w:val="24"/>
        </w:rPr>
        <w:t>招标人和中标人应当自中标通知书发出之日起</w:t>
      </w:r>
      <w:r>
        <w:rPr>
          <w:rFonts w:ascii="宋体" w:hAnsi="宋体" w:cs="宋体"/>
          <w:kern w:val="0"/>
          <w:sz w:val="24"/>
          <w:szCs w:val="24"/>
        </w:rPr>
        <w:t>30</w:t>
      </w:r>
      <w:r>
        <w:rPr>
          <w:rFonts w:hint="eastAsia" w:ascii="宋体" w:hAnsi="宋体" w:cs="宋体"/>
          <w:kern w:val="0"/>
          <w:sz w:val="24"/>
          <w:szCs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pacing w:line="440" w:lineRule="exact"/>
        <w:ind w:firstLine="410" w:firstLineChars="171"/>
        <w:jc w:val="left"/>
        <w:rPr>
          <w:rFonts w:ascii="宋体"/>
          <w:kern w:val="0"/>
          <w:sz w:val="24"/>
          <w:szCs w:val="24"/>
        </w:rPr>
      </w:pPr>
      <w:r>
        <w:rPr>
          <w:rFonts w:ascii="宋体" w:hAnsi="宋体" w:cs="宋体"/>
          <w:kern w:val="0"/>
          <w:sz w:val="24"/>
          <w:szCs w:val="24"/>
        </w:rPr>
        <w:t xml:space="preserve">7.4.2 </w:t>
      </w:r>
      <w:r>
        <w:rPr>
          <w:rFonts w:hint="eastAsia" w:ascii="宋体" w:hAnsi="宋体" w:cs="宋体"/>
          <w:kern w:val="0"/>
          <w:sz w:val="24"/>
          <w:szCs w:val="24"/>
        </w:rPr>
        <w:t>发出中标通知书后，招标人无正当理由拒签合同的，招标人向中标人退还投标保证金；给中标人造成损失的，还应当赔偿损失。</w:t>
      </w:r>
    </w:p>
    <w:p>
      <w:pPr>
        <w:autoSpaceDE w:val="0"/>
        <w:autoSpaceDN w:val="0"/>
        <w:adjustRightInd w:val="0"/>
        <w:spacing w:line="440" w:lineRule="exact"/>
        <w:ind w:firstLine="410" w:firstLineChars="171"/>
        <w:jc w:val="left"/>
        <w:rPr>
          <w:rFonts w:ascii="宋体"/>
          <w:kern w:val="0"/>
          <w:sz w:val="24"/>
          <w:szCs w:val="24"/>
        </w:rPr>
      </w:pPr>
      <w:r>
        <w:rPr>
          <w:rFonts w:ascii="宋体" w:hAnsi="宋体" w:cs="宋体"/>
          <w:kern w:val="0"/>
          <w:sz w:val="24"/>
          <w:szCs w:val="24"/>
        </w:rPr>
        <w:t>7.4.3</w:t>
      </w:r>
      <w:r>
        <w:rPr>
          <w:rFonts w:hint="eastAsia" w:ascii="宋体" w:hAnsi="宋体" w:cs="宋体"/>
          <w:kern w:val="0"/>
          <w:sz w:val="24"/>
          <w:szCs w:val="24"/>
        </w:rPr>
        <w:t>投标人出现下列情况之一者，按废标处理：</w:t>
      </w:r>
    </w:p>
    <w:p>
      <w:pPr>
        <w:autoSpaceDE w:val="0"/>
        <w:autoSpaceDN w:val="0"/>
        <w:adjustRightInd w:val="0"/>
        <w:spacing w:line="440" w:lineRule="exact"/>
        <w:ind w:firstLine="410" w:firstLineChars="171"/>
        <w:jc w:val="left"/>
        <w:rPr>
          <w:rFonts w:ascii="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）开标时投标人的法定代表人（或委托代理人）不到场或到场但未能出具有效的授权委托书和相应证件的；</w:t>
      </w:r>
    </w:p>
    <w:p>
      <w:pPr>
        <w:autoSpaceDE w:val="0"/>
        <w:autoSpaceDN w:val="0"/>
        <w:adjustRightInd w:val="0"/>
        <w:spacing w:line="440" w:lineRule="exact"/>
        <w:ind w:firstLine="410" w:firstLineChars="171"/>
        <w:jc w:val="left"/>
        <w:rPr>
          <w:rFonts w:ascii="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）投标文件未按规定加盖印章的；</w:t>
      </w:r>
    </w:p>
    <w:p>
      <w:pPr>
        <w:autoSpaceDE w:val="0"/>
        <w:autoSpaceDN w:val="0"/>
        <w:adjustRightInd w:val="0"/>
        <w:spacing w:line="440" w:lineRule="exact"/>
        <w:ind w:firstLine="410" w:firstLineChars="171"/>
        <w:jc w:val="left"/>
        <w:rPr>
          <w:rFonts w:ascii="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3</w:t>
      </w:r>
      <w:r>
        <w:rPr>
          <w:rFonts w:hint="eastAsia" w:ascii="宋体" w:hAnsi="宋体" w:cs="宋体"/>
          <w:color w:val="auto"/>
          <w:kern w:val="0"/>
          <w:sz w:val="24"/>
          <w:szCs w:val="24"/>
        </w:rPr>
        <w:t>）投标文件超过截止时间送达者；</w:t>
      </w:r>
    </w:p>
    <w:p>
      <w:pPr>
        <w:autoSpaceDE w:val="0"/>
        <w:autoSpaceDN w:val="0"/>
        <w:adjustRightInd w:val="0"/>
        <w:spacing w:line="440" w:lineRule="exact"/>
        <w:ind w:firstLine="410" w:firstLineChars="171"/>
        <w:jc w:val="left"/>
        <w:rPr>
          <w:rFonts w:ascii="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4</w:t>
      </w:r>
      <w:r>
        <w:rPr>
          <w:rFonts w:hint="eastAsia" w:ascii="宋体" w:hAnsi="宋体" w:cs="宋体"/>
          <w:color w:val="auto"/>
          <w:kern w:val="0"/>
          <w:sz w:val="24"/>
          <w:szCs w:val="24"/>
        </w:rPr>
        <w:t>）未按规定提交足额投标保证金的；</w:t>
      </w:r>
    </w:p>
    <w:p>
      <w:pPr>
        <w:autoSpaceDE w:val="0"/>
        <w:autoSpaceDN w:val="0"/>
        <w:adjustRightInd w:val="0"/>
        <w:spacing w:line="440" w:lineRule="exact"/>
        <w:ind w:firstLine="410" w:firstLineChars="171"/>
        <w:jc w:val="left"/>
        <w:rPr>
          <w:rFonts w:ascii="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5</w:t>
      </w:r>
      <w:r>
        <w:rPr>
          <w:rFonts w:hint="eastAsia" w:ascii="宋体" w:hAnsi="宋体" w:cs="宋体"/>
          <w:color w:val="auto"/>
          <w:kern w:val="0"/>
          <w:sz w:val="24"/>
          <w:szCs w:val="24"/>
        </w:rPr>
        <w:t>）投标文件的关键内容字迹模糊，无法辩认的；</w:t>
      </w:r>
    </w:p>
    <w:p>
      <w:pPr>
        <w:autoSpaceDE w:val="0"/>
        <w:autoSpaceDN w:val="0"/>
        <w:adjustRightInd w:val="0"/>
        <w:spacing w:line="440" w:lineRule="exact"/>
        <w:ind w:firstLine="410" w:firstLineChars="171"/>
        <w:jc w:val="left"/>
        <w:rPr>
          <w:rFonts w:ascii="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6</w:t>
      </w:r>
      <w:r>
        <w:rPr>
          <w:rFonts w:hint="eastAsia" w:ascii="宋体" w:hAnsi="宋体" w:cs="宋体"/>
          <w:color w:val="auto"/>
          <w:kern w:val="0"/>
          <w:sz w:val="24"/>
          <w:szCs w:val="24"/>
        </w:rPr>
        <w:t>）投标函无报价、无工期、无质量等级或质量等级低于招标文件要求的；</w:t>
      </w:r>
    </w:p>
    <w:p>
      <w:pPr>
        <w:autoSpaceDE w:val="0"/>
        <w:autoSpaceDN w:val="0"/>
        <w:adjustRightInd w:val="0"/>
        <w:spacing w:line="440" w:lineRule="exact"/>
        <w:ind w:firstLine="410" w:firstLineChars="171"/>
        <w:jc w:val="left"/>
        <w:rPr>
          <w:rFonts w:ascii="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lang w:val="en-US" w:eastAsia="zh-CN"/>
        </w:rPr>
        <w:t>7</w:t>
      </w:r>
      <w:r>
        <w:rPr>
          <w:rFonts w:ascii="宋体" w:hAnsi="宋体" w:cs="宋体"/>
          <w:color w:val="auto"/>
          <w:kern w:val="0"/>
          <w:sz w:val="24"/>
          <w:szCs w:val="24"/>
        </w:rPr>
        <w:t xml:space="preserve">) </w:t>
      </w:r>
      <w:r>
        <w:rPr>
          <w:rFonts w:hint="eastAsia" w:ascii="宋体" w:hAnsi="宋体" w:cs="宋体"/>
          <w:color w:val="auto"/>
          <w:kern w:val="0"/>
          <w:sz w:val="24"/>
          <w:szCs w:val="24"/>
        </w:rPr>
        <w:t>投标人投标报价超过招标控制价的；</w:t>
      </w:r>
    </w:p>
    <w:p>
      <w:pPr>
        <w:autoSpaceDE w:val="0"/>
        <w:autoSpaceDN w:val="0"/>
        <w:adjustRightInd w:val="0"/>
        <w:spacing w:line="440" w:lineRule="exact"/>
        <w:ind w:firstLine="410" w:firstLineChars="171"/>
        <w:jc w:val="left"/>
        <w:rPr>
          <w:rFonts w:ascii="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8</w:t>
      </w:r>
      <w:r>
        <w:rPr>
          <w:rFonts w:hint="eastAsia" w:ascii="宋体" w:hAnsi="宋体" w:cs="宋体"/>
          <w:color w:val="auto"/>
          <w:kern w:val="0"/>
          <w:sz w:val="24"/>
          <w:szCs w:val="24"/>
        </w:rPr>
        <w:t>）投标人的报价明显低于其他投标报价，使得其投标报价可能低于其成本的，当评委会要求其做出书面说明并提供相关证明材料时，投标人不能合理说明或者不能提供相关证明材料的；</w:t>
      </w:r>
    </w:p>
    <w:p>
      <w:pPr>
        <w:autoSpaceDE w:val="0"/>
        <w:autoSpaceDN w:val="0"/>
        <w:adjustRightInd w:val="0"/>
        <w:spacing w:line="440" w:lineRule="exact"/>
        <w:ind w:firstLine="410" w:firstLineChars="171"/>
        <w:jc w:val="left"/>
        <w:rPr>
          <w:rFonts w:ascii="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）有其他违反有关法律、法规规章规定情况的。</w:t>
      </w:r>
    </w:p>
    <w:p>
      <w:pPr>
        <w:autoSpaceDE w:val="0"/>
        <w:autoSpaceDN w:val="0"/>
        <w:adjustRightInd w:val="0"/>
        <w:spacing w:line="440" w:lineRule="exact"/>
        <w:ind w:firstLine="410" w:firstLineChars="171"/>
        <w:jc w:val="left"/>
        <w:rPr>
          <w:rFonts w:ascii="宋体"/>
          <w:kern w:val="0"/>
          <w:sz w:val="24"/>
          <w:szCs w:val="24"/>
        </w:rPr>
      </w:pPr>
      <w:r>
        <w:rPr>
          <w:rFonts w:ascii="宋体" w:hAnsi="宋体" w:cs="宋体"/>
          <w:kern w:val="0"/>
          <w:sz w:val="24"/>
          <w:szCs w:val="24"/>
        </w:rPr>
        <w:t xml:space="preserve">7.4.4 </w:t>
      </w:r>
      <w:r>
        <w:rPr>
          <w:rFonts w:hint="eastAsia" w:ascii="宋体" w:hAnsi="宋体" w:cs="宋体"/>
          <w:kern w:val="0"/>
          <w:sz w:val="24"/>
          <w:szCs w:val="24"/>
        </w:rPr>
        <w:t>细微偏差不影响投标文件的有效性</w:t>
      </w:r>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细微偏差是指投标文件在实质上响应招标文件要求，但个别地方存在漏项或者提供了不完整的技术信息和数据等情况，并且补正这些遗漏或者不完整不会对其他投标人造成不公平的结果。</w:t>
      </w:r>
    </w:p>
    <w:p>
      <w:pPr>
        <w:autoSpaceDE w:val="0"/>
        <w:autoSpaceDN w:val="0"/>
        <w:adjustRightInd w:val="0"/>
        <w:spacing w:line="440" w:lineRule="exact"/>
        <w:ind w:firstLine="410" w:firstLineChars="171"/>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投标文件中大写金额和小写金额不一致的，以大写为准；</w:t>
      </w:r>
    </w:p>
    <w:p>
      <w:pPr>
        <w:autoSpaceDE w:val="0"/>
        <w:autoSpaceDN w:val="0"/>
        <w:adjustRightInd w:val="0"/>
        <w:spacing w:line="440" w:lineRule="exact"/>
        <w:ind w:firstLine="410" w:firstLineChars="171"/>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总价金额与单价金额不一致的，以单价金额为准，但单价金额小数点有明显错误的除外；</w:t>
      </w:r>
    </w:p>
    <w:p>
      <w:pPr>
        <w:pStyle w:val="6"/>
        <w:numPr>
          <w:ilvl w:val="0"/>
          <w:numId w:val="7"/>
        </w:numPr>
        <w:spacing w:line="360" w:lineRule="exact"/>
        <w:rPr>
          <w:rFonts w:ascii="宋体" w:hAnsi="宋体" w:cs="宋体"/>
        </w:rPr>
      </w:pPr>
      <w:bookmarkStart w:id="137" w:name="_Toc396492050"/>
      <w:bookmarkStart w:id="138" w:name="_Toc396208533"/>
      <w:bookmarkStart w:id="139" w:name="_Toc286828722"/>
      <w:r>
        <w:rPr>
          <w:rFonts w:hint="eastAsia" w:ascii="宋体" w:hAnsi="宋体" w:cs="宋体"/>
        </w:rPr>
        <w:t>重新招标和不再招标</w:t>
      </w:r>
      <w:bookmarkEnd w:id="137"/>
      <w:bookmarkEnd w:id="138"/>
      <w:bookmarkEnd w:id="139"/>
      <w:bookmarkStart w:id="140" w:name="_Toc396208534"/>
      <w:bookmarkStart w:id="141" w:name="_Toc396492051"/>
      <w:bookmarkStart w:id="142" w:name="_Toc286828723"/>
    </w:p>
    <w:p>
      <w:pPr>
        <w:pStyle w:val="6"/>
        <w:spacing w:line="440" w:lineRule="exact"/>
        <w:ind w:firstLine="240" w:firstLineChars="100"/>
        <w:rPr>
          <w:rFonts w:ascii="宋体"/>
          <w:b w:val="0"/>
          <w:bCs w:val="0"/>
          <w:kern w:val="0"/>
          <w:sz w:val="24"/>
          <w:szCs w:val="24"/>
        </w:rPr>
      </w:pPr>
      <w:r>
        <w:rPr>
          <w:rFonts w:ascii="宋体" w:hAnsi="宋体" w:cs="宋体"/>
          <w:b w:val="0"/>
          <w:bCs w:val="0"/>
          <w:kern w:val="0"/>
          <w:sz w:val="24"/>
          <w:szCs w:val="24"/>
        </w:rPr>
        <w:t xml:space="preserve">8.1 </w:t>
      </w:r>
      <w:r>
        <w:rPr>
          <w:rFonts w:hint="eastAsia" w:ascii="宋体" w:hAnsi="宋体" w:cs="宋体"/>
          <w:b w:val="0"/>
          <w:bCs w:val="0"/>
          <w:kern w:val="0"/>
          <w:sz w:val="24"/>
          <w:szCs w:val="24"/>
        </w:rPr>
        <w:t>重新招标</w:t>
      </w:r>
      <w:bookmarkEnd w:id="140"/>
      <w:bookmarkEnd w:id="141"/>
      <w:bookmarkEnd w:id="142"/>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有下列情形之一的，招标人将重新招标：</w:t>
      </w:r>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）投标截止时间止，投标人少于</w:t>
      </w:r>
      <w:r>
        <w:rPr>
          <w:rFonts w:ascii="宋体" w:hAnsi="宋体" w:cs="宋体"/>
          <w:kern w:val="0"/>
          <w:sz w:val="24"/>
          <w:szCs w:val="24"/>
        </w:rPr>
        <w:t>3</w:t>
      </w:r>
      <w:r>
        <w:rPr>
          <w:rFonts w:hint="eastAsia" w:ascii="宋体" w:hAnsi="宋体" w:cs="宋体"/>
          <w:kern w:val="0"/>
          <w:sz w:val="24"/>
          <w:szCs w:val="24"/>
        </w:rPr>
        <w:t>个的；</w:t>
      </w:r>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）经评标委员会评审后否决所有投标的。</w:t>
      </w:r>
    </w:p>
    <w:p>
      <w:pPr>
        <w:autoSpaceDE w:val="0"/>
        <w:autoSpaceDN w:val="0"/>
        <w:adjustRightInd w:val="0"/>
        <w:spacing w:line="440" w:lineRule="exact"/>
        <w:ind w:firstLine="410" w:firstLineChars="171"/>
        <w:jc w:val="left"/>
        <w:rPr>
          <w:rFonts w:ascii="宋体"/>
          <w:kern w:val="0"/>
          <w:sz w:val="24"/>
          <w:szCs w:val="24"/>
        </w:rPr>
      </w:pPr>
      <w:bookmarkStart w:id="143" w:name="_Toc396492052"/>
      <w:bookmarkStart w:id="144" w:name="_Toc286828724"/>
      <w:bookmarkStart w:id="145" w:name="_Toc396208535"/>
      <w:r>
        <w:rPr>
          <w:rFonts w:ascii="宋体" w:hAnsi="宋体" w:cs="宋体"/>
          <w:kern w:val="0"/>
          <w:sz w:val="24"/>
          <w:szCs w:val="24"/>
        </w:rPr>
        <w:t xml:space="preserve">8.2 </w:t>
      </w:r>
      <w:r>
        <w:rPr>
          <w:rFonts w:hint="eastAsia" w:ascii="宋体" w:hAnsi="宋体" w:cs="宋体"/>
          <w:kern w:val="0"/>
          <w:sz w:val="24"/>
          <w:szCs w:val="24"/>
        </w:rPr>
        <w:t>不再招标</w:t>
      </w:r>
      <w:bookmarkEnd w:id="143"/>
      <w:bookmarkEnd w:id="144"/>
      <w:bookmarkEnd w:id="145"/>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重新招标后投标人仍少于</w:t>
      </w:r>
      <w:r>
        <w:rPr>
          <w:rFonts w:ascii="宋体" w:hAnsi="宋体" w:cs="宋体"/>
          <w:kern w:val="0"/>
          <w:sz w:val="24"/>
          <w:szCs w:val="24"/>
        </w:rPr>
        <w:t>3</w:t>
      </w:r>
      <w:r>
        <w:rPr>
          <w:rFonts w:hint="eastAsia" w:ascii="宋体" w:hAnsi="宋体" w:cs="宋体"/>
          <w:kern w:val="0"/>
          <w:sz w:val="24"/>
          <w:szCs w:val="24"/>
        </w:rPr>
        <w:t>个或者所有投标被否决的，属于必须审批或核准的工程建设项目，经原审批或核准部门批准后不再进行招标。</w:t>
      </w:r>
    </w:p>
    <w:p>
      <w:pPr>
        <w:pStyle w:val="6"/>
        <w:spacing w:before="0" w:after="0" w:line="360" w:lineRule="exact"/>
        <w:rPr>
          <w:rFonts w:ascii="宋体"/>
        </w:rPr>
      </w:pPr>
      <w:bookmarkStart w:id="146" w:name="_Toc286828725"/>
      <w:bookmarkStart w:id="147" w:name="_Toc396208536"/>
      <w:bookmarkStart w:id="148" w:name="_Toc396492053"/>
      <w:r>
        <w:rPr>
          <w:rFonts w:ascii="宋体" w:hAnsi="宋体" w:cs="宋体"/>
        </w:rPr>
        <w:t xml:space="preserve">9. </w:t>
      </w:r>
      <w:r>
        <w:rPr>
          <w:rFonts w:hint="eastAsia" w:ascii="宋体" w:hAnsi="宋体" w:cs="宋体"/>
        </w:rPr>
        <w:t>纪律和监督</w:t>
      </w:r>
      <w:bookmarkEnd w:id="146"/>
      <w:bookmarkEnd w:id="147"/>
      <w:bookmarkEnd w:id="148"/>
    </w:p>
    <w:p>
      <w:pPr>
        <w:autoSpaceDE w:val="0"/>
        <w:autoSpaceDN w:val="0"/>
        <w:adjustRightInd w:val="0"/>
        <w:spacing w:line="440" w:lineRule="exact"/>
        <w:ind w:firstLine="410" w:firstLineChars="171"/>
        <w:jc w:val="left"/>
        <w:rPr>
          <w:rFonts w:ascii="宋体"/>
          <w:kern w:val="0"/>
          <w:sz w:val="24"/>
          <w:szCs w:val="24"/>
        </w:rPr>
      </w:pPr>
      <w:bookmarkStart w:id="149" w:name="_Toc396208537"/>
      <w:bookmarkStart w:id="150" w:name="_Toc286828726"/>
      <w:bookmarkStart w:id="151" w:name="_Toc396492054"/>
      <w:r>
        <w:rPr>
          <w:rFonts w:ascii="宋体" w:hAnsi="宋体" w:cs="宋体"/>
          <w:kern w:val="0"/>
          <w:sz w:val="24"/>
          <w:szCs w:val="24"/>
        </w:rPr>
        <w:t xml:space="preserve">9.1 </w:t>
      </w:r>
      <w:r>
        <w:rPr>
          <w:rFonts w:hint="eastAsia" w:ascii="宋体" w:hAnsi="宋体" w:cs="宋体"/>
          <w:kern w:val="0"/>
          <w:sz w:val="24"/>
          <w:szCs w:val="24"/>
        </w:rPr>
        <w:t>对招标人的纪律要求</w:t>
      </w:r>
      <w:bookmarkEnd w:id="149"/>
      <w:bookmarkEnd w:id="150"/>
      <w:bookmarkEnd w:id="151"/>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ind w:firstLine="410" w:firstLineChars="171"/>
        <w:jc w:val="left"/>
        <w:rPr>
          <w:rFonts w:ascii="宋体"/>
          <w:kern w:val="0"/>
          <w:sz w:val="24"/>
          <w:szCs w:val="24"/>
        </w:rPr>
      </w:pPr>
      <w:bookmarkStart w:id="152" w:name="_Toc396492055"/>
      <w:bookmarkStart w:id="153" w:name="_Toc286828727"/>
      <w:bookmarkStart w:id="154" w:name="_Toc396208538"/>
      <w:r>
        <w:rPr>
          <w:rFonts w:ascii="宋体" w:hAnsi="宋体" w:cs="宋体"/>
          <w:kern w:val="0"/>
          <w:sz w:val="24"/>
          <w:szCs w:val="24"/>
        </w:rPr>
        <w:t xml:space="preserve">9.2 </w:t>
      </w:r>
      <w:r>
        <w:rPr>
          <w:rFonts w:hint="eastAsia" w:ascii="宋体" w:hAnsi="宋体" w:cs="宋体"/>
          <w:kern w:val="0"/>
          <w:sz w:val="24"/>
          <w:szCs w:val="24"/>
        </w:rPr>
        <w:t>对投标人的纪律要求</w:t>
      </w:r>
      <w:bookmarkEnd w:id="152"/>
      <w:bookmarkEnd w:id="153"/>
      <w:bookmarkEnd w:id="154"/>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ind w:firstLine="410" w:firstLineChars="171"/>
        <w:jc w:val="left"/>
        <w:rPr>
          <w:rFonts w:ascii="宋体"/>
          <w:kern w:val="0"/>
          <w:sz w:val="24"/>
          <w:szCs w:val="24"/>
        </w:rPr>
      </w:pPr>
      <w:bookmarkStart w:id="155" w:name="_Toc396208539"/>
      <w:bookmarkStart w:id="156" w:name="_Toc286828728"/>
      <w:bookmarkStart w:id="157" w:name="_Toc396492056"/>
      <w:r>
        <w:rPr>
          <w:rFonts w:ascii="宋体" w:hAnsi="宋体" w:cs="宋体"/>
          <w:kern w:val="0"/>
          <w:sz w:val="24"/>
          <w:szCs w:val="24"/>
        </w:rPr>
        <w:t xml:space="preserve">9.3 </w:t>
      </w:r>
      <w:r>
        <w:rPr>
          <w:rFonts w:hint="eastAsia" w:ascii="宋体" w:hAnsi="宋体" w:cs="宋体"/>
          <w:kern w:val="0"/>
          <w:sz w:val="24"/>
          <w:szCs w:val="24"/>
        </w:rPr>
        <w:t>对评标委员会成员的纪律要求</w:t>
      </w:r>
      <w:bookmarkEnd w:id="155"/>
      <w:bookmarkEnd w:id="156"/>
      <w:bookmarkEnd w:id="157"/>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ind w:firstLine="410" w:firstLineChars="171"/>
        <w:jc w:val="left"/>
        <w:rPr>
          <w:rFonts w:ascii="宋体"/>
          <w:kern w:val="0"/>
          <w:sz w:val="24"/>
          <w:szCs w:val="24"/>
        </w:rPr>
      </w:pPr>
      <w:bookmarkStart w:id="158" w:name="_Toc396208540"/>
      <w:bookmarkStart w:id="159" w:name="_Toc396492057"/>
      <w:bookmarkStart w:id="160" w:name="_Toc286828729"/>
      <w:r>
        <w:rPr>
          <w:rFonts w:ascii="宋体" w:hAnsi="宋体" w:cs="宋体"/>
          <w:kern w:val="0"/>
          <w:sz w:val="24"/>
          <w:szCs w:val="24"/>
        </w:rPr>
        <w:t xml:space="preserve">9.4 </w:t>
      </w:r>
      <w:r>
        <w:rPr>
          <w:rFonts w:hint="eastAsia" w:ascii="宋体" w:hAnsi="宋体" w:cs="宋体"/>
          <w:kern w:val="0"/>
          <w:sz w:val="24"/>
          <w:szCs w:val="24"/>
        </w:rPr>
        <w:t>对与评标活动有关的工作人员的纪律要求</w:t>
      </w:r>
      <w:bookmarkEnd w:id="158"/>
      <w:bookmarkEnd w:id="159"/>
      <w:bookmarkEnd w:id="160"/>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ind w:firstLine="410" w:firstLineChars="171"/>
        <w:jc w:val="left"/>
        <w:rPr>
          <w:rFonts w:ascii="宋体"/>
          <w:kern w:val="0"/>
          <w:sz w:val="24"/>
          <w:szCs w:val="24"/>
        </w:rPr>
      </w:pPr>
      <w:bookmarkStart w:id="161" w:name="_Toc396492058"/>
      <w:bookmarkStart w:id="162" w:name="_Toc286828730"/>
      <w:bookmarkStart w:id="163" w:name="_Toc396208541"/>
      <w:r>
        <w:rPr>
          <w:rFonts w:ascii="宋体" w:hAnsi="宋体" w:cs="宋体"/>
          <w:kern w:val="0"/>
          <w:sz w:val="24"/>
          <w:szCs w:val="24"/>
        </w:rPr>
        <w:t xml:space="preserve">9.5 </w:t>
      </w:r>
      <w:r>
        <w:rPr>
          <w:rFonts w:hint="eastAsia" w:ascii="宋体" w:hAnsi="宋体" w:cs="宋体"/>
          <w:kern w:val="0"/>
          <w:sz w:val="24"/>
          <w:szCs w:val="24"/>
        </w:rPr>
        <w:t>投诉</w:t>
      </w:r>
      <w:bookmarkEnd w:id="161"/>
      <w:bookmarkEnd w:id="162"/>
      <w:bookmarkEnd w:id="163"/>
    </w:p>
    <w:p>
      <w:pPr>
        <w:autoSpaceDE w:val="0"/>
        <w:autoSpaceDN w:val="0"/>
        <w:adjustRightInd w:val="0"/>
        <w:spacing w:line="440" w:lineRule="exact"/>
        <w:ind w:firstLine="410" w:firstLineChars="171"/>
        <w:jc w:val="left"/>
        <w:rPr>
          <w:rFonts w:ascii="宋体"/>
          <w:kern w:val="0"/>
          <w:sz w:val="24"/>
          <w:szCs w:val="24"/>
        </w:rPr>
      </w:pPr>
      <w:r>
        <w:rPr>
          <w:rFonts w:hint="eastAsia" w:ascii="宋体" w:hAnsi="宋体" w:cs="宋体"/>
          <w:kern w:val="0"/>
          <w:sz w:val="24"/>
          <w:szCs w:val="24"/>
        </w:rPr>
        <w:t>投标人和其他利害关系人认为本次招标活动违反法律、法规和规章规定的，有权向有关行政监督部门投诉。</w:t>
      </w:r>
      <w:bookmarkStart w:id="164" w:name="_Toc286828731"/>
    </w:p>
    <w:p>
      <w:pPr>
        <w:pStyle w:val="6"/>
        <w:spacing w:before="0" w:after="0"/>
        <w:rPr>
          <w:rFonts w:ascii="宋体"/>
        </w:rPr>
      </w:pPr>
      <w:bookmarkStart w:id="165" w:name="_Toc396492059"/>
      <w:bookmarkStart w:id="166" w:name="_Toc396208542"/>
      <w:r>
        <w:rPr>
          <w:rFonts w:ascii="宋体" w:hAnsi="宋体" w:cs="宋体"/>
        </w:rPr>
        <w:t xml:space="preserve">10. </w:t>
      </w:r>
      <w:r>
        <w:rPr>
          <w:rFonts w:hint="eastAsia" w:ascii="宋体" w:hAnsi="宋体" w:cs="宋体"/>
        </w:rPr>
        <w:t>需要补充的其他内容</w:t>
      </w:r>
      <w:bookmarkEnd w:id="164"/>
      <w:bookmarkEnd w:id="165"/>
      <w:bookmarkEnd w:id="166"/>
    </w:p>
    <w:p>
      <w:pPr>
        <w:autoSpaceDE w:val="0"/>
        <w:autoSpaceDN w:val="0"/>
        <w:adjustRightInd w:val="0"/>
        <w:spacing w:line="42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需要补充的其他内容：见投标人须知前附表。</w:t>
      </w:r>
      <w:bookmarkStart w:id="167" w:name="_Toc179632627"/>
      <w:bookmarkStart w:id="168" w:name="_Toc396725488"/>
      <w:bookmarkStart w:id="169" w:name="_Toc152042387"/>
      <w:bookmarkStart w:id="170" w:name="_Toc152045609"/>
      <w:bookmarkStart w:id="171" w:name="_Toc144974577"/>
    </w:p>
    <w:p>
      <w:pPr>
        <w:pStyle w:val="37"/>
        <w:tabs>
          <w:tab w:val="left" w:pos="1771"/>
        </w:tabs>
        <w:spacing w:line="739" w:lineRule="exact"/>
        <w:ind w:left="4"/>
        <w:rPr>
          <w:rFonts w:hint="eastAsia" w:ascii="宋体" w:hAnsi="宋体" w:eastAsia="宋体"/>
        </w:rPr>
      </w:pPr>
      <w:bookmarkStart w:id="172" w:name="_Toc8186"/>
      <w:bookmarkStart w:id="173" w:name="_Toc10960"/>
      <w:bookmarkStart w:id="174" w:name="_Toc8042"/>
      <w:r>
        <w:rPr>
          <w:rFonts w:hint="eastAsia" w:ascii="宋体" w:hAnsi="宋体" w:eastAsia="宋体"/>
        </w:rPr>
        <w:t>第三章  评标办法（综合评估法）</w:t>
      </w:r>
      <w:bookmarkEnd w:id="172"/>
      <w:bookmarkEnd w:id="173"/>
    </w:p>
    <w:p>
      <w:pPr>
        <w:pStyle w:val="5"/>
        <w:spacing w:before="0" w:after="0" w:line="360" w:lineRule="auto"/>
        <w:jc w:val="center"/>
        <w:rPr>
          <w:rFonts w:hint="eastAsia" w:ascii="宋体" w:hAnsi="宋体" w:eastAsia="宋体" w:cs="宋体"/>
          <w:sz w:val="28"/>
          <w:szCs w:val="28"/>
        </w:rPr>
      </w:pPr>
      <w:bookmarkStart w:id="175" w:name="_Toc5907"/>
      <w:bookmarkStart w:id="176" w:name="_Toc9090"/>
      <w:bookmarkStart w:id="177" w:name="_Toc24948"/>
      <w:bookmarkStart w:id="178" w:name="_Toc22009"/>
      <w:bookmarkStart w:id="179" w:name="_Toc7792"/>
      <w:r>
        <w:rPr>
          <w:rFonts w:hint="eastAsia" w:ascii="宋体" w:hAnsi="宋体" w:eastAsia="宋体" w:cs="宋体"/>
          <w:sz w:val="28"/>
          <w:szCs w:val="28"/>
        </w:rPr>
        <w:t>评标办法前附表</w:t>
      </w:r>
      <w:bookmarkEnd w:id="175"/>
      <w:bookmarkEnd w:id="176"/>
      <w:bookmarkEnd w:id="177"/>
      <w:bookmarkEnd w:id="178"/>
      <w:bookmarkEnd w:id="179"/>
    </w:p>
    <w:tbl>
      <w:tblPr>
        <w:tblStyle w:val="18"/>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113"/>
        <w:gridCol w:w="22"/>
        <w:gridCol w:w="1954"/>
        <w:gridCol w:w="4009"/>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031" w:type="dxa"/>
            <w:gridSpan w:val="2"/>
            <w:tcMar>
              <w:top w:w="57" w:type="dxa"/>
              <w:bottom w:w="57" w:type="dxa"/>
            </w:tcMar>
            <w:vAlign w:val="center"/>
          </w:tcPr>
          <w:p>
            <w:pPr>
              <w:jc w:val="center"/>
              <w:rPr>
                <w:rFonts w:hint="eastAsia" w:ascii="宋体" w:hAnsi="宋体" w:cs="宋体"/>
                <w:b/>
                <w:bCs/>
              </w:rPr>
            </w:pPr>
            <w:r>
              <w:rPr>
                <w:rFonts w:hint="eastAsia" w:ascii="宋体" w:hAnsi="宋体" w:cs="宋体"/>
                <w:b/>
                <w:bCs/>
              </w:rPr>
              <w:t>条款号</w:t>
            </w:r>
          </w:p>
        </w:tc>
        <w:tc>
          <w:tcPr>
            <w:tcW w:w="1976" w:type="dxa"/>
            <w:gridSpan w:val="2"/>
            <w:tcMar>
              <w:top w:w="57" w:type="dxa"/>
              <w:bottom w:w="57" w:type="dxa"/>
            </w:tcMar>
            <w:vAlign w:val="center"/>
          </w:tcPr>
          <w:p>
            <w:pPr>
              <w:jc w:val="center"/>
              <w:rPr>
                <w:rFonts w:hint="eastAsia" w:ascii="宋体" w:hAnsi="宋体" w:cs="宋体"/>
                <w:b/>
                <w:bCs/>
              </w:rPr>
            </w:pPr>
            <w:r>
              <w:rPr>
                <w:rFonts w:hint="eastAsia" w:ascii="宋体" w:hAnsi="宋体" w:cs="宋体"/>
                <w:b/>
                <w:bCs/>
              </w:rPr>
              <w:t>评审因素</w:t>
            </w:r>
          </w:p>
        </w:tc>
        <w:tc>
          <w:tcPr>
            <w:tcW w:w="5396" w:type="dxa"/>
            <w:gridSpan w:val="2"/>
            <w:tcMar>
              <w:top w:w="57" w:type="dxa"/>
              <w:bottom w:w="57" w:type="dxa"/>
            </w:tcMar>
            <w:vAlign w:val="center"/>
          </w:tcPr>
          <w:p>
            <w:pPr>
              <w:jc w:val="center"/>
              <w:rPr>
                <w:rFonts w:hint="eastAsia" w:ascii="宋体" w:hAnsi="宋体" w:cs="宋体"/>
                <w:b/>
                <w:bCs/>
              </w:rPr>
            </w:pPr>
            <w:r>
              <w:rPr>
                <w:rFonts w:hint="eastAsia" w:ascii="宋体" w:hAnsi="宋体" w:cs="宋体"/>
                <w:b/>
                <w:bC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18" w:type="dxa"/>
            <w:vMerge w:val="restart"/>
            <w:tcMar>
              <w:top w:w="57" w:type="dxa"/>
              <w:bottom w:w="57" w:type="dxa"/>
            </w:tcMar>
            <w:vAlign w:val="center"/>
          </w:tcPr>
          <w:p>
            <w:pPr>
              <w:adjustRightInd w:val="0"/>
              <w:spacing w:line="340" w:lineRule="exact"/>
              <w:jc w:val="center"/>
              <w:textAlignment w:val="baseline"/>
              <w:rPr>
                <w:rFonts w:hint="eastAsia" w:ascii="宋体" w:hAnsi="宋体" w:cs="宋体"/>
                <w:b/>
                <w:bCs/>
                <w:lang w:val="en-US"/>
              </w:rPr>
            </w:pPr>
            <w:r>
              <w:rPr>
                <w:rFonts w:hint="eastAsia" w:ascii="宋体" w:hAnsi="宋体" w:cs="宋体"/>
                <w:b/>
                <w:bCs/>
                <w:szCs w:val="21"/>
                <w:lang w:val="en-US" w:eastAsia="zh-CN"/>
              </w:rPr>
              <w:t>2.1.1</w:t>
            </w:r>
          </w:p>
        </w:tc>
        <w:tc>
          <w:tcPr>
            <w:tcW w:w="1113" w:type="dxa"/>
            <w:vMerge w:val="restart"/>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eastAsia="宋体" w:cs="宋体"/>
                <w:b/>
                <w:bCs/>
                <w:szCs w:val="21"/>
              </w:rPr>
              <w:t>形式评审标准</w:t>
            </w: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eastAsia="宋体" w:cs="宋体"/>
                <w:szCs w:val="21"/>
              </w:rPr>
              <w:t>投标人名称</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cs="宋体"/>
              </w:rPr>
            </w:pPr>
            <w:r>
              <w:rPr>
                <w:rFonts w:hint="eastAsia" w:ascii="宋体" w:hAnsi="宋体" w:eastAsia="宋体" w:cs="宋体"/>
                <w:szCs w:val="21"/>
              </w:rPr>
              <w:t>与投标报名、营业执照一致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eastAsia="宋体" w:cs="宋体"/>
                <w:szCs w:val="21"/>
              </w:rPr>
              <w:t>投标文件格式</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cs="宋体"/>
              </w:rPr>
            </w:pPr>
            <w:r>
              <w:rPr>
                <w:rFonts w:hint="eastAsia" w:ascii="宋体" w:hAnsi="宋体" w:eastAsia="宋体" w:cs="宋体"/>
                <w:szCs w:val="21"/>
              </w:rPr>
              <w:t>符合第</w:t>
            </w:r>
            <w:r>
              <w:rPr>
                <w:rFonts w:hint="eastAsia" w:ascii="宋体" w:hAnsi="宋体" w:cs="宋体"/>
                <w:szCs w:val="21"/>
                <w:lang w:eastAsia="zh-CN"/>
              </w:rPr>
              <w:t>六</w:t>
            </w:r>
            <w:r>
              <w:rPr>
                <w:rFonts w:hint="eastAsia" w:ascii="宋体" w:hAnsi="宋体" w:eastAsia="宋体" w:cs="宋体"/>
                <w:szCs w:val="21"/>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eastAsia="宋体" w:cs="宋体"/>
                <w:b/>
                <w:bCs/>
                <w:lang w:eastAsia="zh-CN"/>
              </w:rPr>
            </w:pPr>
            <w:r>
              <w:rPr>
                <w:rFonts w:hint="eastAsia" w:ascii="宋体" w:hAnsi="宋体" w:eastAsia="宋体" w:cs="宋体"/>
                <w:szCs w:val="21"/>
              </w:rPr>
              <w:t>报价唯一</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eastAsia="宋体" w:cs="宋体"/>
                <w:lang w:eastAsia="zh-CN"/>
              </w:rPr>
            </w:pPr>
            <w:r>
              <w:rPr>
                <w:rFonts w:hint="eastAsia" w:ascii="宋体" w:hAnsi="宋体" w:eastAsia="宋体" w:cs="宋体"/>
                <w:szCs w:val="21"/>
              </w:rPr>
              <w:t>只能有一个有效报价且不超过招标控制价。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8" w:type="dxa"/>
            <w:vMerge w:val="restart"/>
            <w:tcMar>
              <w:top w:w="57" w:type="dxa"/>
              <w:bottom w:w="57" w:type="dxa"/>
            </w:tcMar>
            <w:vAlign w:val="center"/>
          </w:tcPr>
          <w:p>
            <w:pPr>
              <w:adjustRightInd w:val="0"/>
              <w:spacing w:line="340" w:lineRule="exact"/>
              <w:jc w:val="center"/>
              <w:textAlignment w:val="baseline"/>
              <w:rPr>
                <w:rFonts w:hint="eastAsia" w:ascii="宋体" w:hAnsi="宋体" w:cs="宋体"/>
                <w:b/>
                <w:bCs/>
                <w:lang w:val="en-US"/>
              </w:rPr>
            </w:pPr>
            <w:r>
              <w:rPr>
                <w:rFonts w:hint="eastAsia" w:ascii="宋体" w:hAnsi="宋体" w:cs="宋体"/>
                <w:b/>
                <w:bCs/>
                <w:szCs w:val="21"/>
                <w:lang w:val="en-US" w:eastAsia="zh-CN"/>
              </w:rPr>
              <w:t>2.1.2</w:t>
            </w:r>
          </w:p>
        </w:tc>
        <w:tc>
          <w:tcPr>
            <w:tcW w:w="1113" w:type="dxa"/>
            <w:vMerge w:val="restart"/>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eastAsia="宋体" w:cs="宋体"/>
                <w:b/>
                <w:bCs/>
                <w:szCs w:val="21"/>
              </w:rPr>
              <w:t>资格评审标准</w:t>
            </w: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eastAsia="宋体" w:cs="宋体"/>
                <w:szCs w:val="21"/>
              </w:rPr>
              <w:t>营业执照</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cs="宋体"/>
              </w:rPr>
            </w:pPr>
            <w:r>
              <w:rPr>
                <w:rFonts w:hint="eastAsia" w:ascii="宋体" w:hAnsi="宋体" w:eastAsia="宋体" w:cs="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cs="宋体"/>
                <w:szCs w:val="21"/>
                <w:lang w:eastAsia="zh-CN"/>
              </w:rPr>
            </w:pPr>
            <w:r>
              <w:rPr>
                <w:rFonts w:hint="eastAsia" w:ascii="宋体" w:hAnsi="宋体" w:cs="宋体"/>
                <w:szCs w:val="21"/>
                <w:lang w:eastAsia="zh-CN"/>
              </w:rPr>
              <w:t>资质证书</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eastAsia="宋体" w:cs="宋体"/>
                <w:szCs w:val="21"/>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cs="宋体"/>
                <w:szCs w:val="21"/>
                <w:lang w:eastAsia="zh-CN"/>
              </w:rPr>
              <w:t>委托代理人</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cs="宋体"/>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cs="宋体"/>
                <w:szCs w:val="21"/>
                <w:lang w:eastAsia="zh-CN"/>
              </w:rPr>
            </w:pPr>
            <w:r>
              <w:rPr>
                <w:rFonts w:hint="eastAsia" w:ascii="宋体" w:hAnsi="宋体" w:cs="宋体"/>
                <w:szCs w:val="21"/>
                <w:lang w:eastAsia="zh-CN"/>
              </w:rPr>
              <w:t>项目经理</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eastAsia="宋体" w:cs="宋体"/>
                <w:szCs w:val="21"/>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cs="宋体"/>
                <w:szCs w:val="21"/>
                <w:lang w:eastAsia="zh-CN"/>
              </w:rPr>
            </w:pPr>
            <w:r>
              <w:rPr>
                <w:rFonts w:hint="eastAsia" w:ascii="宋体" w:hAnsi="宋体" w:cs="宋体"/>
                <w:szCs w:val="21"/>
                <w:lang w:eastAsia="zh-CN"/>
              </w:rPr>
              <w:t>技术负责人</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eastAsia="宋体" w:cs="宋体"/>
                <w:szCs w:val="21"/>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eastAsia="宋体" w:cs="宋体"/>
                <w:szCs w:val="21"/>
              </w:rPr>
              <w:t>财务报告</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cs="宋体"/>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eastAsia="宋体" w:cs="宋体"/>
                <w:szCs w:val="21"/>
              </w:rPr>
              <w:t>社保要求</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cs="宋体"/>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eastAsia="宋体" w:cs="宋体"/>
                <w:b/>
                <w:bCs/>
                <w:lang w:val="en-US" w:eastAsia="zh-CN"/>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eastAsia="宋体" w:cs="宋体"/>
                <w:b/>
                <w:bCs/>
                <w:szCs w:val="21"/>
              </w:rPr>
            </w:pPr>
            <w:r>
              <w:rPr>
                <w:rFonts w:hint="eastAsia" w:ascii="宋体" w:hAnsi="宋体" w:eastAsia="宋体" w:cs="宋体"/>
                <w:szCs w:val="21"/>
              </w:rPr>
              <w:t>税收要求</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eastAsia="宋体" w:cs="宋体"/>
                <w:szCs w:val="21"/>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b/>
                <w:bCs/>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eastAsia="宋体" w:cs="宋体"/>
                <w:szCs w:val="21"/>
                <w:lang w:eastAsia="zh-CN"/>
              </w:rPr>
            </w:pPr>
            <w:r>
              <w:rPr>
                <w:rFonts w:hint="eastAsia" w:ascii="宋体" w:hAnsi="宋体" w:eastAsia="宋体" w:cs="宋体"/>
                <w:szCs w:val="21"/>
              </w:rPr>
              <w:t>信用</w:t>
            </w:r>
            <w:r>
              <w:rPr>
                <w:rFonts w:hint="eastAsia" w:ascii="宋体" w:hAnsi="宋体" w:cs="宋体"/>
                <w:szCs w:val="21"/>
                <w:lang w:eastAsia="zh-CN"/>
              </w:rPr>
              <w:t>查询</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eastAsia="宋体" w:cs="宋体"/>
                <w:szCs w:val="21"/>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918" w:type="dxa"/>
            <w:vMerge w:val="restart"/>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cs="宋体"/>
                <w:b/>
                <w:bCs/>
                <w:szCs w:val="21"/>
                <w:lang w:val="en-US" w:eastAsia="zh-CN"/>
              </w:rPr>
              <w:t>2.1.</w:t>
            </w:r>
            <w:r>
              <w:rPr>
                <w:rFonts w:hint="eastAsia" w:ascii="宋体" w:hAnsi="宋体" w:eastAsia="宋体" w:cs="宋体"/>
                <w:b/>
                <w:bCs/>
                <w:szCs w:val="21"/>
                <w:lang w:val="en-US" w:eastAsia="zh-CN"/>
              </w:rPr>
              <w:t>3</w:t>
            </w:r>
          </w:p>
        </w:tc>
        <w:tc>
          <w:tcPr>
            <w:tcW w:w="1113" w:type="dxa"/>
            <w:vMerge w:val="restart"/>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eastAsia="宋体" w:cs="宋体"/>
                <w:b/>
                <w:bCs/>
                <w:szCs w:val="21"/>
              </w:rPr>
              <w:t>响应性评审标准</w:t>
            </w: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eastAsia="宋体" w:cs="宋体"/>
                <w:b/>
                <w:bCs/>
                <w:lang w:eastAsia="zh-CN"/>
              </w:rPr>
            </w:pPr>
            <w:r>
              <w:rPr>
                <w:rFonts w:hint="eastAsia" w:ascii="宋体" w:hAnsi="宋体" w:eastAsia="宋体" w:cs="宋体"/>
                <w:szCs w:val="21"/>
                <w:lang w:eastAsia="zh-CN"/>
              </w:rPr>
              <w:t>工期</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cs="宋体"/>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cs="宋体"/>
                <w:b/>
                <w:bCs/>
              </w:rPr>
            </w:pPr>
            <w:r>
              <w:rPr>
                <w:rFonts w:hint="eastAsia" w:ascii="宋体" w:hAnsi="宋体" w:eastAsia="宋体" w:cs="宋体"/>
                <w:szCs w:val="21"/>
              </w:rPr>
              <w:t>质量要求</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cs="宋体"/>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eastAsia="宋体" w:cs="宋体"/>
                <w:szCs w:val="21"/>
              </w:rPr>
            </w:pPr>
            <w:r>
              <w:rPr>
                <w:rFonts w:hint="eastAsia" w:ascii="宋体" w:hAnsi="宋体" w:eastAsia="宋体" w:cs="宋体"/>
                <w:szCs w:val="21"/>
              </w:rPr>
              <w:t>投标有效期</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eastAsia="宋体" w:cs="宋体"/>
                <w:szCs w:val="21"/>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18"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rPr>
            </w:pPr>
          </w:p>
        </w:tc>
        <w:tc>
          <w:tcPr>
            <w:tcW w:w="1113" w:type="dxa"/>
            <w:vMerge w:val="continue"/>
            <w:tcMar>
              <w:top w:w="57" w:type="dxa"/>
              <w:bottom w:w="57" w:type="dxa"/>
            </w:tcMar>
            <w:vAlign w:val="center"/>
          </w:tcPr>
          <w:p>
            <w:pPr>
              <w:adjustRightInd w:val="0"/>
              <w:spacing w:line="340" w:lineRule="exact"/>
              <w:jc w:val="center"/>
              <w:textAlignment w:val="baseline"/>
              <w:rPr>
                <w:rFonts w:hint="eastAsia" w:ascii="宋体" w:hAnsi="宋体" w:cs="宋体"/>
              </w:rPr>
            </w:pPr>
          </w:p>
        </w:tc>
        <w:tc>
          <w:tcPr>
            <w:tcW w:w="1976" w:type="dxa"/>
            <w:gridSpan w:val="2"/>
            <w:tcMar>
              <w:top w:w="57" w:type="dxa"/>
              <w:bottom w:w="57" w:type="dxa"/>
            </w:tcMar>
            <w:vAlign w:val="center"/>
          </w:tcPr>
          <w:p>
            <w:pPr>
              <w:adjustRightInd w:val="0"/>
              <w:spacing w:line="340" w:lineRule="exact"/>
              <w:jc w:val="center"/>
              <w:textAlignment w:val="baseline"/>
              <w:rPr>
                <w:rFonts w:hint="eastAsia" w:ascii="宋体" w:hAnsi="宋体" w:eastAsia="宋体" w:cs="宋体"/>
                <w:szCs w:val="21"/>
              </w:rPr>
            </w:pPr>
            <w:r>
              <w:rPr>
                <w:rFonts w:hint="eastAsia" w:ascii="宋体" w:hAnsi="宋体" w:eastAsia="宋体" w:cs="宋体"/>
                <w:szCs w:val="21"/>
              </w:rPr>
              <w:t>投标保证金</w:t>
            </w:r>
          </w:p>
        </w:tc>
        <w:tc>
          <w:tcPr>
            <w:tcW w:w="5396" w:type="dxa"/>
            <w:gridSpan w:val="2"/>
            <w:tcMar>
              <w:top w:w="57" w:type="dxa"/>
              <w:bottom w:w="57" w:type="dxa"/>
            </w:tcMar>
            <w:vAlign w:val="center"/>
          </w:tcPr>
          <w:p>
            <w:pPr>
              <w:adjustRightInd w:val="0"/>
              <w:spacing w:line="340" w:lineRule="exact"/>
              <w:jc w:val="left"/>
              <w:textAlignment w:val="baseline"/>
              <w:rPr>
                <w:rFonts w:hint="eastAsia" w:ascii="宋体" w:hAnsi="宋体" w:eastAsia="宋体" w:cs="宋体"/>
                <w:szCs w:val="21"/>
              </w:rPr>
            </w:pPr>
            <w:r>
              <w:rPr>
                <w:rFonts w:hint="eastAsia" w:ascii="宋体" w:hAnsi="宋体" w:eastAsia="宋体" w:cs="宋体"/>
                <w:szCs w:val="21"/>
              </w:rPr>
              <w:t>符合第二章“投标人须知前附表”要求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18" w:type="dxa"/>
            <w:tcMar>
              <w:top w:w="57" w:type="dxa"/>
              <w:bottom w:w="57" w:type="dxa"/>
            </w:tcMar>
            <w:vAlign w:val="center"/>
          </w:tcPr>
          <w:p>
            <w:pPr>
              <w:jc w:val="center"/>
              <w:rPr>
                <w:rFonts w:hint="eastAsia" w:ascii="宋体" w:hAnsi="宋体" w:cs="宋体"/>
                <w:b/>
                <w:bCs/>
              </w:rPr>
            </w:pPr>
            <w:r>
              <w:rPr>
                <w:rFonts w:hint="eastAsia" w:ascii="宋体" w:hAnsi="宋体" w:cs="宋体"/>
                <w:b/>
                <w:bCs/>
              </w:rPr>
              <w:t>条款号</w:t>
            </w:r>
          </w:p>
        </w:tc>
        <w:tc>
          <w:tcPr>
            <w:tcW w:w="3089" w:type="dxa"/>
            <w:gridSpan w:val="3"/>
            <w:tcMar>
              <w:top w:w="57" w:type="dxa"/>
              <w:bottom w:w="57" w:type="dxa"/>
            </w:tcMar>
            <w:vAlign w:val="center"/>
          </w:tcPr>
          <w:p>
            <w:pPr>
              <w:jc w:val="center"/>
              <w:rPr>
                <w:rFonts w:hint="eastAsia" w:ascii="宋体" w:hAnsi="宋体" w:cs="宋体"/>
                <w:b/>
                <w:bCs/>
              </w:rPr>
            </w:pPr>
            <w:r>
              <w:rPr>
                <w:rFonts w:hint="eastAsia" w:ascii="宋体" w:hAnsi="宋体" w:cs="宋体"/>
                <w:b/>
                <w:bCs/>
              </w:rPr>
              <w:t>条款内容</w:t>
            </w:r>
          </w:p>
        </w:tc>
        <w:tc>
          <w:tcPr>
            <w:tcW w:w="5396" w:type="dxa"/>
            <w:gridSpan w:val="2"/>
            <w:tcMar>
              <w:top w:w="57" w:type="dxa"/>
              <w:bottom w:w="57" w:type="dxa"/>
            </w:tcMar>
            <w:vAlign w:val="center"/>
          </w:tcPr>
          <w:p>
            <w:pPr>
              <w:jc w:val="center"/>
              <w:rPr>
                <w:rFonts w:hint="eastAsia" w:ascii="宋体" w:hAnsi="宋体" w:cs="宋体"/>
                <w:b/>
                <w:bCs/>
              </w:rPr>
            </w:pPr>
            <w:r>
              <w:rPr>
                <w:rFonts w:hint="eastAsia" w:ascii="宋体" w:hAnsi="宋体" w:cs="宋体"/>
                <w:b/>
                <w:bCs/>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18" w:type="dxa"/>
            <w:tcMar>
              <w:top w:w="57" w:type="dxa"/>
              <w:bottom w:w="57" w:type="dxa"/>
            </w:tcMar>
            <w:vAlign w:val="center"/>
          </w:tcPr>
          <w:p>
            <w:pPr>
              <w:rPr>
                <w:rFonts w:hint="eastAsia" w:ascii="宋体" w:hAnsi="宋体" w:cs="宋体"/>
                <w:b/>
                <w:bCs/>
              </w:rPr>
            </w:pPr>
            <w:r>
              <w:rPr>
                <w:rFonts w:hint="eastAsia" w:ascii="宋体" w:hAnsi="宋体" w:cs="宋体"/>
                <w:b/>
                <w:bCs/>
              </w:rPr>
              <w:t>2.2.1</w:t>
            </w:r>
          </w:p>
        </w:tc>
        <w:tc>
          <w:tcPr>
            <w:tcW w:w="3089" w:type="dxa"/>
            <w:gridSpan w:val="3"/>
            <w:tcMar>
              <w:top w:w="57" w:type="dxa"/>
              <w:bottom w:w="57" w:type="dxa"/>
            </w:tcMar>
            <w:vAlign w:val="center"/>
          </w:tcPr>
          <w:p>
            <w:pPr>
              <w:jc w:val="center"/>
              <w:rPr>
                <w:rFonts w:hint="eastAsia" w:ascii="宋体" w:hAnsi="宋体" w:cs="宋体"/>
                <w:b/>
                <w:bCs/>
              </w:rPr>
            </w:pPr>
            <w:r>
              <w:rPr>
                <w:rFonts w:hint="eastAsia" w:ascii="宋体" w:hAnsi="宋体" w:cs="宋体"/>
                <w:b/>
                <w:bCs/>
              </w:rPr>
              <w:t>分值组成</w:t>
            </w:r>
          </w:p>
          <w:p>
            <w:pPr>
              <w:jc w:val="center"/>
              <w:rPr>
                <w:rFonts w:hint="eastAsia" w:ascii="宋体" w:hAnsi="宋体" w:cs="宋体"/>
                <w:b/>
                <w:bCs/>
              </w:rPr>
            </w:pPr>
            <w:r>
              <w:rPr>
                <w:rFonts w:hint="eastAsia" w:ascii="宋体" w:hAnsi="宋体" w:cs="宋体"/>
                <w:b/>
                <w:bCs/>
              </w:rPr>
              <w:t>（总分100分）</w:t>
            </w:r>
          </w:p>
        </w:tc>
        <w:tc>
          <w:tcPr>
            <w:tcW w:w="5396" w:type="dxa"/>
            <w:gridSpan w:val="2"/>
            <w:tcMar>
              <w:top w:w="57" w:type="dxa"/>
              <w:bottom w:w="57" w:type="dxa"/>
            </w:tcMar>
            <w:vAlign w:val="center"/>
          </w:tcPr>
          <w:p>
            <w:pPr>
              <w:rPr>
                <w:rFonts w:hint="eastAsia" w:ascii="宋体" w:hAnsi="宋体" w:cs="宋体"/>
                <w:b/>
                <w:bCs/>
              </w:rPr>
            </w:pPr>
            <w:r>
              <w:rPr>
                <w:rFonts w:hint="eastAsia" w:ascii="宋体" w:hAnsi="宋体" w:cs="宋体"/>
                <w:b/>
                <w:bCs/>
              </w:rPr>
              <w:t>商务标得分：</w:t>
            </w:r>
            <w:r>
              <w:rPr>
                <w:rFonts w:hint="eastAsia" w:cs="宋体"/>
                <w:b/>
                <w:bCs/>
                <w:lang w:val="en-US" w:eastAsia="zh-CN"/>
              </w:rPr>
              <w:t>50</w:t>
            </w:r>
            <w:r>
              <w:rPr>
                <w:rFonts w:hint="eastAsia" w:ascii="宋体" w:hAnsi="宋体" w:cs="宋体"/>
                <w:b/>
                <w:bCs/>
              </w:rPr>
              <w:t>分</w:t>
            </w:r>
          </w:p>
          <w:p>
            <w:pPr>
              <w:rPr>
                <w:rFonts w:hint="eastAsia" w:ascii="宋体" w:hAnsi="宋体" w:cs="宋体"/>
                <w:b/>
                <w:bCs/>
              </w:rPr>
            </w:pPr>
            <w:r>
              <w:rPr>
                <w:rFonts w:hint="eastAsia" w:ascii="宋体" w:hAnsi="宋体" w:cs="宋体"/>
                <w:b/>
                <w:bCs/>
              </w:rPr>
              <w:t>施工组织设计：35分</w:t>
            </w:r>
          </w:p>
          <w:p>
            <w:pPr>
              <w:rPr>
                <w:rFonts w:hint="eastAsia" w:ascii="宋体" w:hAnsi="宋体" w:cs="宋体"/>
                <w:b/>
                <w:bCs/>
              </w:rPr>
            </w:pPr>
            <w:r>
              <w:rPr>
                <w:rFonts w:hint="eastAsia" w:ascii="宋体" w:hAnsi="宋体" w:cs="宋体"/>
                <w:b/>
                <w:bCs/>
              </w:rPr>
              <w:t>综合评分因素：1</w:t>
            </w:r>
            <w:r>
              <w:rPr>
                <w:rFonts w:hint="eastAsia" w:cs="宋体"/>
                <w:b/>
                <w:bCs/>
                <w:lang w:val="en-US" w:eastAsia="zh-CN"/>
              </w:rPr>
              <w:t>5</w:t>
            </w:r>
            <w:r>
              <w:rPr>
                <w:rFonts w:hint="eastAsia" w:ascii="宋体" w:hAnsi="宋体" w:cs="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18" w:type="dxa"/>
            <w:tcMar>
              <w:top w:w="57" w:type="dxa"/>
              <w:bottom w:w="57" w:type="dxa"/>
            </w:tcMar>
            <w:vAlign w:val="center"/>
          </w:tcPr>
          <w:p>
            <w:pPr>
              <w:rPr>
                <w:rFonts w:hint="eastAsia" w:ascii="宋体" w:hAnsi="宋体" w:cs="宋体"/>
                <w:b/>
                <w:bCs/>
              </w:rPr>
            </w:pPr>
            <w:r>
              <w:rPr>
                <w:rFonts w:hint="eastAsia" w:ascii="宋体" w:hAnsi="宋体" w:cs="宋体"/>
                <w:b/>
                <w:bCs/>
              </w:rPr>
              <w:t>2.2.2</w:t>
            </w:r>
          </w:p>
        </w:tc>
        <w:tc>
          <w:tcPr>
            <w:tcW w:w="3089" w:type="dxa"/>
            <w:gridSpan w:val="3"/>
            <w:tcMar>
              <w:top w:w="57" w:type="dxa"/>
              <w:bottom w:w="57" w:type="dxa"/>
            </w:tcMar>
            <w:vAlign w:val="center"/>
          </w:tcPr>
          <w:p>
            <w:pPr>
              <w:jc w:val="both"/>
              <w:rPr>
                <w:rFonts w:hint="eastAsia" w:ascii="宋体" w:hAnsi="宋体" w:cs="宋体"/>
                <w:b/>
                <w:bCs/>
              </w:rPr>
            </w:pPr>
            <w:r>
              <w:rPr>
                <w:rFonts w:hint="eastAsia" w:ascii="宋体" w:hAnsi="宋体" w:cs="宋体"/>
                <w:b/>
                <w:bCs/>
              </w:rPr>
              <w:t>评标基准价计算方法</w:t>
            </w:r>
          </w:p>
        </w:tc>
        <w:tc>
          <w:tcPr>
            <w:tcW w:w="5396" w:type="dxa"/>
            <w:gridSpan w:val="2"/>
            <w:tcMar>
              <w:top w:w="57" w:type="dxa"/>
              <w:bottom w:w="57" w:type="dxa"/>
            </w:tcMar>
            <w:vAlign w:val="center"/>
          </w:tcPr>
          <w:p>
            <w:pPr>
              <w:rPr>
                <w:rFonts w:hint="eastAsia" w:ascii="宋体" w:hAnsi="宋体" w:cs="宋体"/>
                <w:b/>
                <w:bCs/>
              </w:rPr>
            </w:pPr>
            <w:r>
              <w:rPr>
                <w:rFonts w:hint="eastAsia" w:ascii="宋体" w:hAnsi="宋体" w:cs="宋体"/>
                <w:b/>
                <w:bCs/>
              </w:rPr>
              <w:t>评标基准值=Ax50%+Bx50%；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18" w:type="dxa"/>
            <w:tcMar>
              <w:top w:w="57" w:type="dxa"/>
              <w:bottom w:w="57" w:type="dxa"/>
            </w:tcMar>
            <w:vAlign w:val="center"/>
          </w:tcPr>
          <w:p>
            <w:pPr>
              <w:rPr>
                <w:rFonts w:hint="eastAsia" w:ascii="宋体" w:hAnsi="宋体" w:cs="宋体"/>
                <w:b/>
                <w:bCs/>
              </w:rPr>
            </w:pPr>
            <w:r>
              <w:rPr>
                <w:rFonts w:hint="eastAsia" w:ascii="宋体" w:hAnsi="宋体" w:cs="宋体"/>
                <w:b/>
                <w:bCs/>
              </w:rPr>
              <w:t>2.2.3</w:t>
            </w:r>
          </w:p>
        </w:tc>
        <w:tc>
          <w:tcPr>
            <w:tcW w:w="3089" w:type="dxa"/>
            <w:gridSpan w:val="3"/>
            <w:tcMar>
              <w:top w:w="57" w:type="dxa"/>
              <w:bottom w:w="57" w:type="dxa"/>
            </w:tcMar>
            <w:vAlign w:val="center"/>
          </w:tcPr>
          <w:p>
            <w:pPr>
              <w:jc w:val="center"/>
              <w:rPr>
                <w:rFonts w:hint="eastAsia" w:ascii="宋体" w:hAnsi="宋体" w:cs="宋体"/>
                <w:b/>
                <w:bCs/>
              </w:rPr>
            </w:pPr>
            <w:r>
              <w:rPr>
                <w:rFonts w:hint="eastAsia" w:ascii="宋体" w:hAnsi="宋体" w:cs="宋体"/>
                <w:b/>
                <w:bCs/>
              </w:rPr>
              <w:t>评标报价的偏差率计算公式</w:t>
            </w:r>
          </w:p>
        </w:tc>
        <w:tc>
          <w:tcPr>
            <w:tcW w:w="5396" w:type="dxa"/>
            <w:gridSpan w:val="2"/>
            <w:tcMar>
              <w:top w:w="57" w:type="dxa"/>
              <w:bottom w:w="57" w:type="dxa"/>
            </w:tcMar>
            <w:vAlign w:val="center"/>
          </w:tcPr>
          <w:p>
            <w:pPr>
              <w:rPr>
                <w:rFonts w:hint="eastAsia" w:ascii="宋体" w:hAnsi="宋体" w:cs="宋体"/>
                <w:b/>
                <w:bCs/>
              </w:rPr>
            </w:pPr>
            <w:r>
              <w:rPr>
                <w:rFonts w:hint="eastAsia" w:ascii="宋体" w:hAnsi="宋体" w:cs="宋体"/>
                <w:b/>
                <w:bCs/>
              </w:rPr>
              <w:t>偏差率=100%×（有效投标人评标报价 - 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8" w:type="dxa"/>
            <w:tcMar>
              <w:top w:w="57" w:type="dxa"/>
              <w:bottom w:w="57" w:type="dxa"/>
            </w:tcMar>
            <w:vAlign w:val="center"/>
          </w:tcPr>
          <w:p>
            <w:pPr>
              <w:jc w:val="center"/>
              <w:rPr>
                <w:rFonts w:hint="eastAsia" w:ascii="宋体" w:hAnsi="宋体" w:cs="宋体"/>
                <w:b/>
                <w:bCs/>
              </w:rPr>
            </w:pPr>
            <w:r>
              <w:rPr>
                <w:rFonts w:hint="eastAsia" w:ascii="宋体" w:hAnsi="宋体" w:cs="宋体"/>
                <w:b/>
                <w:bCs/>
              </w:rPr>
              <w:t>条款号</w:t>
            </w:r>
          </w:p>
        </w:tc>
        <w:tc>
          <w:tcPr>
            <w:tcW w:w="3089" w:type="dxa"/>
            <w:gridSpan w:val="3"/>
            <w:tcMar>
              <w:top w:w="57" w:type="dxa"/>
              <w:bottom w:w="57" w:type="dxa"/>
            </w:tcMar>
            <w:vAlign w:val="center"/>
          </w:tcPr>
          <w:p>
            <w:pPr>
              <w:jc w:val="center"/>
              <w:rPr>
                <w:rFonts w:hint="eastAsia" w:ascii="宋体" w:hAnsi="宋体" w:cs="宋体"/>
                <w:b/>
                <w:bCs/>
              </w:rPr>
            </w:pPr>
            <w:r>
              <w:rPr>
                <w:rFonts w:hint="eastAsia" w:ascii="宋体" w:hAnsi="宋体" w:cs="宋体"/>
                <w:b/>
                <w:bCs/>
              </w:rPr>
              <w:t>评分因素</w:t>
            </w:r>
          </w:p>
        </w:tc>
        <w:tc>
          <w:tcPr>
            <w:tcW w:w="5396" w:type="dxa"/>
            <w:gridSpan w:val="2"/>
            <w:tcMar>
              <w:top w:w="57" w:type="dxa"/>
              <w:bottom w:w="57" w:type="dxa"/>
            </w:tcMar>
            <w:vAlign w:val="center"/>
          </w:tcPr>
          <w:p>
            <w:pPr>
              <w:jc w:val="center"/>
              <w:rPr>
                <w:rFonts w:hint="eastAsia" w:ascii="宋体" w:hAnsi="宋体" w:cs="宋体"/>
                <w:b/>
                <w:bCs/>
              </w:rPr>
            </w:pPr>
            <w:r>
              <w:rPr>
                <w:rFonts w:hint="eastAsia" w:ascii="宋体" w:hAnsi="宋体" w:cs="宋体"/>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8" w:type="dxa"/>
            <w:tcMar>
              <w:top w:w="57" w:type="dxa"/>
              <w:bottom w:w="57" w:type="dxa"/>
            </w:tcMar>
            <w:vAlign w:val="center"/>
          </w:tcPr>
          <w:p>
            <w:pPr>
              <w:jc w:val="center"/>
              <w:rPr>
                <w:rFonts w:hint="eastAsia" w:ascii="宋体" w:hAnsi="宋体" w:cs="宋体"/>
                <w:b/>
                <w:bCs/>
              </w:rPr>
            </w:pPr>
            <w:r>
              <w:rPr>
                <w:rFonts w:hint="eastAsia" w:ascii="宋体" w:hAnsi="宋体" w:cs="宋体"/>
                <w:b/>
                <w:bCs/>
              </w:rPr>
              <w:t>2.2.4(1)</w:t>
            </w:r>
          </w:p>
        </w:tc>
        <w:tc>
          <w:tcPr>
            <w:tcW w:w="1135" w:type="dxa"/>
            <w:gridSpan w:val="2"/>
            <w:tcMar>
              <w:top w:w="57" w:type="dxa"/>
              <w:bottom w:w="57" w:type="dxa"/>
            </w:tcMar>
            <w:vAlign w:val="center"/>
          </w:tcPr>
          <w:p>
            <w:pPr>
              <w:jc w:val="center"/>
              <w:rPr>
                <w:rFonts w:hint="eastAsia" w:ascii="宋体" w:hAnsi="宋体" w:cs="宋体"/>
                <w:b/>
                <w:bCs/>
              </w:rPr>
            </w:pPr>
            <w:r>
              <w:rPr>
                <w:rFonts w:hint="eastAsia" w:ascii="宋体" w:hAnsi="宋体" w:cs="宋体"/>
                <w:b/>
                <w:bCs/>
              </w:rPr>
              <w:t>商</w:t>
            </w:r>
          </w:p>
          <w:p>
            <w:pPr>
              <w:jc w:val="center"/>
              <w:rPr>
                <w:rFonts w:hint="eastAsia" w:ascii="宋体" w:hAnsi="宋体" w:cs="宋体"/>
                <w:b/>
                <w:bCs/>
              </w:rPr>
            </w:pPr>
            <w:r>
              <w:rPr>
                <w:rFonts w:hint="eastAsia" w:ascii="宋体" w:hAnsi="宋体" w:cs="宋体"/>
                <w:b/>
                <w:bCs/>
              </w:rPr>
              <w:t>务</w:t>
            </w:r>
          </w:p>
          <w:p>
            <w:pPr>
              <w:jc w:val="center"/>
              <w:rPr>
                <w:rFonts w:hint="eastAsia" w:ascii="宋体" w:hAnsi="宋体" w:cs="宋体"/>
                <w:b/>
                <w:bCs/>
              </w:rPr>
            </w:pPr>
            <w:r>
              <w:rPr>
                <w:rFonts w:hint="eastAsia" w:ascii="宋体" w:hAnsi="宋体" w:cs="宋体"/>
                <w:b/>
                <w:bCs/>
              </w:rPr>
              <w:t>标</w:t>
            </w:r>
          </w:p>
          <w:p>
            <w:pPr>
              <w:jc w:val="center"/>
              <w:rPr>
                <w:rFonts w:hint="eastAsia" w:ascii="宋体" w:hAnsi="宋体" w:cs="宋体"/>
                <w:b/>
                <w:bCs/>
              </w:rPr>
            </w:pPr>
            <w:r>
              <w:rPr>
                <w:rFonts w:hint="eastAsia" w:ascii="宋体" w:hAnsi="宋体" w:cs="宋体"/>
                <w:b/>
                <w:bCs/>
              </w:rPr>
              <w:t>评</w:t>
            </w:r>
          </w:p>
          <w:p>
            <w:pPr>
              <w:jc w:val="center"/>
              <w:rPr>
                <w:rFonts w:hint="eastAsia" w:ascii="宋体" w:hAnsi="宋体" w:cs="宋体"/>
                <w:b/>
                <w:bCs/>
              </w:rPr>
            </w:pPr>
            <w:r>
              <w:rPr>
                <w:rFonts w:hint="eastAsia" w:ascii="宋体" w:hAnsi="宋体" w:cs="宋体"/>
                <w:b/>
                <w:bCs/>
              </w:rPr>
              <w:t>分</w:t>
            </w:r>
          </w:p>
          <w:p>
            <w:pPr>
              <w:jc w:val="center"/>
              <w:rPr>
                <w:rFonts w:hint="eastAsia" w:ascii="宋体" w:hAnsi="宋体" w:cs="宋体"/>
                <w:b/>
                <w:bCs/>
              </w:rPr>
            </w:pPr>
            <w:r>
              <w:rPr>
                <w:rFonts w:hint="eastAsia" w:ascii="宋体" w:hAnsi="宋体" w:cs="宋体"/>
                <w:b/>
                <w:bCs/>
              </w:rPr>
              <w:t>标</w:t>
            </w:r>
          </w:p>
          <w:p>
            <w:pPr>
              <w:jc w:val="center"/>
              <w:rPr>
                <w:rFonts w:hint="eastAsia" w:ascii="宋体" w:hAnsi="宋体" w:cs="宋体"/>
                <w:b/>
                <w:bCs/>
              </w:rPr>
            </w:pPr>
            <w:r>
              <w:rPr>
                <w:rFonts w:hint="eastAsia" w:ascii="宋体" w:hAnsi="宋体" w:cs="宋体"/>
                <w:b/>
                <w:bCs/>
              </w:rPr>
              <w:t>准</w:t>
            </w:r>
          </w:p>
          <w:p>
            <w:pPr>
              <w:jc w:val="center"/>
              <w:rPr>
                <w:rFonts w:hint="eastAsia" w:ascii="宋体" w:hAnsi="宋体" w:cs="宋体"/>
                <w:b/>
                <w:bCs/>
              </w:rPr>
            </w:pPr>
            <w:r>
              <w:rPr>
                <w:rFonts w:hint="eastAsia" w:ascii="宋体" w:hAnsi="宋体" w:cs="宋体"/>
                <w:b/>
                <w:bCs/>
              </w:rPr>
              <w:t>（5</w:t>
            </w:r>
            <w:r>
              <w:rPr>
                <w:rFonts w:hint="eastAsia" w:cs="宋体"/>
                <w:b/>
                <w:bCs/>
                <w:lang w:val="en-US" w:eastAsia="zh-CN"/>
              </w:rPr>
              <w:t>0</w:t>
            </w:r>
            <w:r>
              <w:rPr>
                <w:rFonts w:hint="eastAsia" w:ascii="宋体" w:hAnsi="宋体" w:cs="宋体"/>
                <w:b/>
                <w:bCs/>
              </w:rPr>
              <w:t>分）</w:t>
            </w: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rPr>
              <w:t>1、投标报价</w:t>
            </w:r>
          </w:p>
          <w:p>
            <w:pPr>
              <w:jc w:val="center"/>
              <w:rPr>
                <w:rFonts w:hint="eastAsia" w:ascii="宋体" w:hAnsi="宋体" w:cs="宋体"/>
                <w:b/>
                <w:bCs/>
              </w:rPr>
            </w:pPr>
            <w:r>
              <w:rPr>
                <w:rFonts w:hint="eastAsia" w:ascii="宋体" w:hAnsi="宋体" w:cs="宋体"/>
                <w:b/>
                <w:bCs/>
              </w:rPr>
              <w:t>（</w:t>
            </w:r>
            <w:r>
              <w:rPr>
                <w:rFonts w:hint="eastAsia" w:ascii="宋体" w:hAnsi="宋体" w:cs="宋体"/>
                <w:b/>
                <w:bCs/>
                <w:lang w:val="en-US" w:eastAsia="zh-CN"/>
              </w:rPr>
              <w:t>50</w:t>
            </w:r>
            <w:r>
              <w:rPr>
                <w:rFonts w:hint="eastAsia" w:ascii="宋体" w:hAnsi="宋体" w:cs="宋体"/>
                <w:b/>
                <w:bCs/>
              </w:rPr>
              <w:t>分）</w:t>
            </w:r>
          </w:p>
        </w:tc>
        <w:tc>
          <w:tcPr>
            <w:tcW w:w="5396" w:type="dxa"/>
            <w:gridSpan w:val="2"/>
            <w:tcMar>
              <w:top w:w="57" w:type="dxa"/>
              <w:bottom w:w="57" w:type="dxa"/>
            </w:tcMar>
            <w:vAlign w:val="center"/>
          </w:tcPr>
          <w:p>
            <w:pPr>
              <w:rPr>
                <w:rFonts w:hint="eastAsia"/>
              </w:rPr>
            </w:pPr>
            <w:r>
              <w:rPr>
                <w:rFonts w:hint="eastAsia"/>
              </w:rPr>
              <w:t>评标基准值=Ax50%+Bx50%；</w:t>
            </w:r>
          </w:p>
          <w:p>
            <w:pPr>
              <w:rPr>
                <w:rFonts w:hint="eastAsia"/>
              </w:rPr>
            </w:pPr>
            <w:r>
              <w:rPr>
                <w:rFonts w:hint="eastAsia"/>
              </w:rPr>
              <w:t>其中：A=招标控制价，B=所有有效投标报价的算术平均值，当有效投标多于5家（含5家）时去掉一个最高和一个最低报价后的算术平均值。</w:t>
            </w:r>
          </w:p>
          <w:p>
            <w:pPr>
              <w:rPr>
                <w:rFonts w:hint="eastAsia"/>
              </w:rPr>
            </w:pPr>
            <w:r>
              <w:rPr>
                <w:rFonts w:hint="eastAsia"/>
              </w:rPr>
              <w:t>投标报价与评标基准价相等得基本分45分；当投标报价高于评标基准价时，按每高1%在基本分45分的基础上扣1分的比例进行扣分，扣完为止；当投标报价低于评标基准价时，按每低1%在基本分45分的基础上加1分的比例进行加分，最多加5分；当投标报价低于评标基准价95%（不含95%）时，按每再低1%，在满分50分的基础上扣2分的比例进行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8" w:type="dxa"/>
            <w:tcMar>
              <w:top w:w="57" w:type="dxa"/>
              <w:bottom w:w="57" w:type="dxa"/>
            </w:tcMar>
            <w:vAlign w:val="center"/>
          </w:tcPr>
          <w:p>
            <w:pPr>
              <w:jc w:val="center"/>
              <w:rPr>
                <w:rFonts w:hint="eastAsia" w:ascii="宋体" w:hAnsi="宋体" w:cs="宋体"/>
                <w:b/>
                <w:bCs/>
              </w:rPr>
            </w:pPr>
            <w:r>
              <w:rPr>
                <w:rFonts w:hint="eastAsia" w:ascii="宋体" w:hAnsi="宋体" w:cs="宋体"/>
                <w:b/>
                <w:bCs/>
              </w:rPr>
              <w:t>条款号</w:t>
            </w:r>
          </w:p>
        </w:tc>
        <w:tc>
          <w:tcPr>
            <w:tcW w:w="3089" w:type="dxa"/>
            <w:gridSpan w:val="3"/>
            <w:tcMar>
              <w:top w:w="57" w:type="dxa"/>
              <w:bottom w:w="57" w:type="dxa"/>
            </w:tcMar>
            <w:vAlign w:val="center"/>
          </w:tcPr>
          <w:p>
            <w:pPr>
              <w:jc w:val="center"/>
              <w:rPr>
                <w:rFonts w:hint="eastAsia" w:ascii="宋体" w:hAnsi="宋体" w:cs="宋体"/>
                <w:b/>
                <w:bCs/>
              </w:rPr>
            </w:pPr>
            <w:r>
              <w:rPr>
                <w:rFonts w:hint="eastAsia" w:ascii="宋体" w:hAnsi="宋体" w:cs="宋体"/>
                <w:b/>
                <w:bCs/>
              </w:rPr>
              <w:t>评分因素</w:t>
            </w:r>
          </w:p>
        </w:tc>
        <w:tc>
          <w:tcPr>
            <w:tcW w:w="5396" w:type="dxa"/>
            <w:gridSpan w:val="2"/>
            <w:tcMar>
              <w:top w:w="57" w:type="dxa"/>
              <w:bottom w:w="57" w:type="dxa"/>
            </w:tcMar>
            <w:vAlign w:val="center"/>
          </w:tcPr>
          <w:p>
            <w:pPr>
              <w:jc w:val="center"/>
              <w:rPr>
                <w:rFonts w:hint="eastAsia" w:ascii="宋体" w:hAnsi="宋体" w:cs="宋体"/>
                <w:b/>
                <w:bCs/>
              </w:rPr>
            </w:pPr>
            <w:r>
              <w:rPr>
                <w:rFonts w:hint="eastAsia" w:ascii="宋体" w:hAnsi="宋体" w:cs="宋体"/>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18" w:type="dxa"/>
            <w:vMerge w:val="restart"/>
            <w:tcMar>
              <w:top w:w="57" w:type="dxa"/>
              <w:bottom w:w="57" w:type="dxa"/>
            </w:tcMar>
            <w:vAlign w:val="center"/>
          </w:tcPr>
          <w:p>
            <w:pPr>
              <w:jc w:val="center"/>
              <w:rPr>
                <w:rFonts w:hint="eastAsia" w:ascii="宋体" w:hAnsi="宋体" w:cs="宋体"/>
                <w:b/>
                <w:bCs/>
              </w:rPr>
            </w:pPr>
            <w:r>
              <w:rPr>
                <w:rFonts w:hint="eastAsia" w:ascii="宋体" w:hAnsi="宋体" w:cs="宋体"/>
                <w:b/>
                <w:bCs/>
              </w:rPr>
              <w:t>2.2.4（2）</w:t>
            </w:r>
          </w:p>
        </w:tc>
        <w:tc>
          <w:tcPr>
            <w:tcW w:w="1135" w:type="dxa"/>
            <w:gridSpan w:val="2"/>
            <w:vMerge w:val="restart"/>
            <w:tcMar>
              <w:top w:w="57" w:type="dxa"/>
              <w:bottom w:w="57" w:type="dxa"/>
            </w:tcMar>
            <w:vAlign w:val="center"/>
          </w:tcPr>
          <w:p>
            <w:pPr>
              <w:jc w:val="center"/>
              <w:rPr>
                <w:rFonts w:hint="eastAsia" w:ascii="宋体" w:hAnsi="宋体" w:cs="宋体"/>
                <w:b/>
                <w:bCs/>
              </w:rPr>
            </w:pPr>
            <w:r>
              <w:rPr>
                <w:rFonts w:hint="eastAsia" w:ascii="宋体" w:hAnsi="宋体" w:cs="宋体"/>
                <w:b/>
                <w:bCs/>
              </w:rPr>
              <w:t>施</w:t>
            </w:r>
          </w:p>
          <w:p>
            <w:pPr>
              <w:jc w:val="center"/>
              <w:rPr>
                <w:rFonts w:hint="eastAsia" w:ascii="宋体" w:hAnsi="宋体" w:cs="宋体"/>
                <w:b/>
                <w:bCs/>
              </w:rPr>
            </w:pPr>
            <w:r>
              <w:rPr>
                <w:rFonts w:hint="eastAsia" w:ascii="宋体" w:hAnsi="宋体" w:cs="宋体"/>
                <w:b/>
                <w:bCs/>
              </w:rPr>
              <w:t>工</w:t>
            </w:r>
          </w:p>
          <w:p>
            <w:pPr>
              <w:jc w:val="center"/>
              <w:rPr>
                <w:rFonts w:hint="eastAsia" w:ascii="宋体" w:hAnsi="宋体" w:cs="宋体"/>
                <w:b/>
                <w:bCs/>
              </w:rPr>
            </w:pPr>
            <w:r>
              <w:rPr>
                <w:rFonts w:hint="eastAsia" w:ascii="宋体" w:hAnsi="宋体" w:cs="宋体"/>
                <w:b/>
                <w:bCs/>
              </w:rPr>
              <w:t>组</w:t>
            </w:r>
          </w:p>
          <w:p>
            <w:pPr>
              <w:jc w:val="center"/>
              <w:rPr>
                <w:rFonts w:hint="eastAsia" w:ascii="宋体" w:hAnsi="宋体" w:cs="宋体"/>
                <w:b/>
                <w:bCs/>
              </w:rPr>
            </w:pPr>
            <w:r>
              <w:rPr>
                <w:rFonts w:hint="eastAsia" w:ascii="宋体" w:hAnsi="宋体" w:cs="宋体"/>
                <w:b/>
                <w:bCs/>
              </w:rPr>
              <w:t>织</w:t>
            </w:r>
          </w:p>
          <w:p>
            <w:pPr>
              <w:jc w:val="center"/>
              <w:rPr>
                <w:rFonts w:hint="eastAsia" w:ascii="宋体" w:hAnsi="宋体" w:cs="宋体"/>
                <w:b/>
                <w:bCs/>
              </w:rPr>
            </w:pPr>
            <w:r>
              <w:rPr>
                <w:rFonts w:hint="eastAsia" w:ascii="宋体" w:hAnsi="宋体" w:cs="宋体"/>
                <w:b/>
                <w:bCs/>
              </w:rPr>
              <w:t>设</w:t>
            </w:r>
          </w:p>
          <w:p>
            <w:pPr>
              <w:jc w:val="center"/>
              <w:rPr>
                <w:rFonts w:hint="eastAsia" w:ascii="宋体" w:hAnsi="宋体" w:cs="宋体"/>
                <w:b/>
                <w:bCs/>
              </w:rPr>
            </w:pPr>
            <w:r>
              <w:rPr>
                <w:rFonts w:hint="eastAsia" w:ascii="宋体" w:hAnsi="宋体" w:cs="宋体"/>
                <w:b/>
                <w:bCs/>
              </w:rPr>
              <w:t>计</w:t>
            </w:r>
          </w:p>
          <w:p>
            <w:pPr>
              <w:jc w:val="center"/>
              <w:rPr>
                <w:rFonts w:hint="eastAsia" w:ascii="宋体" w:hAnsi="宋体" w:cs="宋体"/>
                <w:b/>
                <w:bCs/>
              </w:rPr>
            </w:pPr>
            <w:r>
              <w:rPr>
                <w:rFonts w:hint="eastAsia" w:ascii="宋体" w:hAnsi="宋体" w:cs="宋体"/>
                <w:b/>
                <w:bCs/>
              </w:rPr>
              <w:t>评</w:t>
            </w:r>
          </w:p>
          <w:p>
            <w:pPr>
              <w:jc w:val="center"/>
              <w:rPr>
                <w:rFonts w:hint="eastAsia" w:ascii="宋体" w:hAnsi="宋体" w:cs="宋体"/>
                <w:b/>
                <w:bCs/>
              </w:rPr>
            </w:pPr>
            <w:r>
              <w:rPr>
                <w:rFonts w:hint="eastAsia" w:ascii="宋体" w:hAnsi="宋体" w:cs="宋体"/>
                <w:b/>
                <w:bCs/>
              </w:rPr>
              <w:t>分</w:t>
            </w:r>
          </w:p>
          <w:p>
            <w:pPr>
              <w:jc w:val="center"/>
              <w:rPr>
                <w:rFonts w:hint="eastAsia" w:ascii="宋体" w:hAnsi="宋体" w:cs="宋体"/>
                <w:b/>
                <w:bCs/>
              </w:rPr>
            </w:pPr>
            <w:r>
              <w:rPr>
                <w:rFonts w:hint="eastAsia" w:ascii="宋体" w:hAnsi="宋体" w:cs="宋体"/>
                <w:b/>
                <w:bCs/>
              </w:rPr>
              <w:t>标</w:t>
            </w:r>
          </w:p>
          <w:p>
            <w:pPr>
              <w:jc w:val="center"/>
              <w:rPr>
                <w:rFonts w:hint="eastAsia" w:ascii="宋体" w:hAnsi="宋体" w:cs="宋体"/>
                <w:b/>
                <w:bCs/>
              </w:rPr>
            </w:pPr>
            <w:r>
              <w:rPr>
                <w:rFonts w:hint="eastAsia" w:ascii="宋体" w:hAnsi="宋体" w:cs="宋体"/>
                <w:b/>
                <w:bCs/>
              </w:rPr>
              <w:t>准</w:t>
            </w:r>
          </w:p>
          <w:p>
            <w:pPr>
              <w:jc w:val="center"/>
              <w:rPr>
                <w:rFonts w:hint="eastAsia" w:ascii="宋体" w:hAnsi="宋体" w:cs="宋体"/>
                <w:b/>
                <w:bCs/>
              </w:rPr>
            </w:pPr>
            <w:r>
              <w:rPr>
                <w:rFonts w:hint="eastAsia" w:ascii="宋体" w:hAnsi="宋体" w:cs="宋体"/>
                <w:b/>
                <w:bCs/>
              </w:rPr>
              <w:t>（35分）</w:t>
            </w: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rPr>
              <w:t>内容</w:t>
            </w:r>
          </w:p>
        </w:tc>
        <w:tc>
          <w:tcPr>
            <w:tcW w:w="4009" w:type="dxa"/>
            <w:tcMar>
              <w:top w:w="57" w:type="dxa"/>
              <w:bottom w:w="57" w:type="dxa"/>
            </w:tcMar>
            <w:vAlign w:val="center"/>
          </w:tcPr>
          <w:p>
            <w:pPr>
              <w:spacing w:line="400" w:lineRule="exact"/>
              <w:jc w:val="center"/>
              <w:rPr>
                <w:rFonts w:hint="eastAsia" w:ascii="宋体" w:hAnsi="宋体" w:cs="宋体"/>
                <w:b/>
                <w:bCs/>
              </w:rPr>
            </w:pPr>
            <w:r>
              <w:rPr>
                <w:rFonts w:hint="eastAsia" w:ascii="宋体" w:hAnsi="宋体" w:cs="宋体"/>
                <w:b/>
                <w:bCs/>
              </w:rPr>
              <w:t>评审标准</w:t>
            </w:r>
          </w:p>
        </w:tc>
        <w:tc>
          <w:tcPr>
            <w:tcW w:w="1387" w:type="dxa"/>
            <w:vAlign w:val="center"/>
          </w:tcPr>
          <w:p>
            <w:pPr>
              <w:rPr>
                <w:rFonts w:hint="eastAsia" w:ascii="宋体" w:hAnsi="宋体" w:cs="宋体"/>
                <w:b/>
                <w:bCs/>
              </w:rPr>
            </w:pPr>
            <w:r>
              <w:rPr>
                <w:rFonts w:hint="eastAsia" w:ascii="宋体" w:hAnsi="宋体" w:cs="宋体"/>
                <w:b/>
                <w:bCs/>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jc w:val="center"/>
              <w:rPr>
                <w:rFonts w:hint="eastAsia" w:ascii="宋体" w:hAnsi="宋体" w:cs="宋体"/>
                <w:b/>
                <w:bCs/>
              </w:rPr>
            </w:pP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rPr>
              <w:t>1.内容完整性</w:t>
            </w:r>
          </w:p>
          <w:p>
            <w:pPr>
              <w:jc w:val="center"/>
              <w:rPr>
                <w:rFonts w:hint="eastAsia" w:ascii="宋体" w:hAnsi="宋体" w:cs="宋体"/>
                <w:b/>
                <w:bCs/>
              </w:rPr>
            </w:pPr>
            <w:r>
              <w:rPr>
                <w:rFonts w:hint="eastAsia" w:ascii="宋体" w:hAnsi="宋体" w:cs="宋体"/>
                <w:b/>
                <w:bCs/>
              </w:rPr>
              <w:t>（0-</w:t>
            </w:r>
            <w:r>
              <w:rPr>
                <w:rFonts w:hint="eastAsia" w:ascii="宋体" w:hAnsi="宋体" w:cs="宋体"/>
                <w:b/>
                <w:bCs/>
                <w:lang w:val="en-US" w:eastAsia="zh-CN"/>
              </w:rPr>
              <w:t>3</w:t>
            </w:r>
            <w:r>
              <w:rPr>
                <w:rFonts w:hint="eastAsia" w:ascii="宋体" w:hAnsi="宋体" w:cs="宋体"/>
                <w:b/>
                <w:bCs/>
              </w:rPr>
              <w:t>分）</w:t>
            </w:r>
          </w:p>
        </w:tc>
        <w:tc>
          <w:tcPr>
            <w:tcW w:w="4009" w:type="dxa"/>
            <w:tcMar>
              <w:top w:w="57" w:type="dxa"/>
              <w:bottom w:w="57" w:type="dxa"/>
            </w:tcMar>
            <w:vAlign w:val="center"/>
          </w:tcPr>
          <w:p>
            <w:pPr>
              <w:spacing w:line="400" w:lineRule="exact"/>
              <w:rPr>
                <w:rFonts w:hint="eastAsia" w:ascii="宋体" w:hAnsi="宋体" w:cs="宋体"/>
                <w:szCs w:val="21"/>
              </w:rPr>
            </w:pPr>
            <w:r>
              <w:rPr>
                <w:rFonts w:hint="eastAsia" w:ascii="宋体" w:hAnsi="宋体" w:cs="宋体"/>
                <w:szCs w:val="21"/>
              </w:rPr>
              <w:t>技术标的主要内容具有完整性，符合招标文件的要求。</w:t>
            </w:r>
          </w:p>
        </w:tc>
        <w:tc>
          <w:tcPr>
            <w:tcW w:w="1387" w:type="dxa"/>
            <w:vAlign w:val="center"/>
          </w:tcPr>
          <w:p>
            <w:pPr>
              <w:jc w:val="center"/>
              <w:rPr>
                <w:rFonts w:hint="eastAsia" w:ascii="宋体" w:hAnsi="宋体" w:eastAsia="宋体" w:cs="宋体"/>
                <w:lang w:val="en-US" w:eastAsia="zh-CN"/>
              </w:rPr>
            </w:pPr>
            <w:r>
              <w:rPr>
                <w:rFonts w:hint="eastAsia" w:cs="宋体"/>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rPr>
                <w:rFonts w:hint="eastAsia" w:ascii="宋体" w:hAnsi="宋体" w:cs="宋体"/>
              </w:rPr>
            </w:pP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rPr>
              <w:t>2.主要施工方案与技术措施（1-</w:t>
            </w:r>
            <w:r>
              <w:rPr>
                <w:rFonts w:hint="eastAsia" w:ascii="宋体" w:hAnsi="宋体" w:cs="宋体"/>
                <w:b/>
                <w:bCs/>
                <w:lang w:val="en-US" w:eastAsia="zh-CN"/>
              </w:rPr>
              <w:t>4</w:t>
            </w:r>
            <w:r>
              <w:rPr>
                <w:rFonts w:hint="eastAsia" w:ascii="宋体" w:hAnsi="宋体" w:cs="宋体"/>
                <w:b/>
                <w:bCs/>
              </w:rPr>
              <w:t>分）</w:t>
            </w:r>
          </w:p>
        </w:tc>
        <w:tc>
          <w:tcPr>
            <w:tcW w:w="4009" w:type="dxa"/>
            <w:tcMar>
              <w:top w:w="57" w:type="dxa"/>
              <w:bottom w:w="57" w:type="dxa"/>
            </w:tcMar>
            <w:vAlign w:val="center"/>
          </w:tcPr>
          <w:p>
            <w:pPr>
              <w:rPr>
                <w:rFonts w:hint="eastAsia" w:ascii="宋体" w:hAnsi="宋体" w:cs="宋体"/>
              </w:rPr>
            </w:pPr>
            <w:r>
              <w:rPr>
                <w:rFonts w:hint="eastAsia" w:ascii="宋体" w:hAnsi="宋体" w:cs="宋体"/>
                <w:szCs w:val="21"/>
              </w:rPr>
              <w:t>施工方案（含工程特点、施工重点与难点及绿色施工）总体安排合理，运用先进、合理的施工工艺、施工机械；对施工难点有先进和合理的建议。</w:t>
            </w:r>
          </w:p>
        </w:tc>
        <w:tc>
          <w:tcPr>
            <w:tcW w:w="1387" w:type="dxa"/>
            <w:vAlign w:val="center"/>
          </w:tcPr>
          <w:p>
            <w:pPr>
              <w:jc w:val="center"/>
              <w:rPr>
                <w:rFonts w:hint="eastAsia" w:ascii="宋体" w:hAnsi="宋体" w:eastAsia="宋体" w:cs="宋体"/>
                <w:lang w:val="en-US" w:eastAsia="zh-CN"/>
              </w:rPr>
            </w:pPr>
            <w:r>
              <w:rPr>
                <w:rFonts w:hint="eastAsia" w:cs="宋体"/>
                <w:szCs w:val="21"/>
                <w:lang w:val="en-US" w:eastAsia="zh-CN"/>
              </w:rPr>
              <w:t>1-</w:t>
            </w:r>
            <w:r>
              <w:rPr>
                <w:rFonts w:hint="eastAsia" w:ascii="宋体" w:hAnsi="宋体" w:cs="宋体"/>
                <w:szCs w:val="21"/>
                <w:lang w:val="en-US" w:eastAsia="zh-CN"/>
              </w:rPr>
              <w:t>4</w:t>
            </w:r>
            <w:r>
              <w:rPr>
                <w:rFonts w:hint="eastAsia" w:cs="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rPr>
                <w:rFonts w:hint="eastAsia" w:ascii="宋体" w:hAnsi="宋体" w:cs="宋体"/>
              </w:rPr>
            </w:pP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rPr>
              <w:t>3.质量管理体系与措施</w:t>
            </w:r>
          </w:p>
          <w:p>
            <w:pPr>
              <w:jc w:val="center"/>
              <w:rPr>
                <w:rFonts w:hint="eastAsia" w:ascii="宋体" w:hAnsi="宋体" w:cs="宋体"/>
                <w:b/>
                <w:bCs/>
              </w:rPr>
            </w:pPr>
            <w:r>
              <w:rPr>
                <w:rFonts w:hint="eastAsia" w:ascii="宋体" w:hAnsi="宋体" w:cs="宋体"/>
                <w:b/>
                <w:bCs/>
              </w:rPr>
              <w:t>（</w:t>
            </w:r>
            <w:r>
              <w:rPr>
                <w:rFonts w:hint="eastAsia" w:ascii="宋体" w:hAnsi="宋体" w:cs="宋体"/>
                <w:b/>
                <w:bCs/>
                <w:lang w:val="en-US" w:eastAsia="zh-CN"/>
              </w:rPr>
              <w:t>2</w:t>
            </w:r>
            <w:r>
              <w:rPr>
                <w:rFonts w:hint="eastAsia" w:ascii="宋体" w:hAnsi="宋体" w:cs="宋体"/>
                <w:b/>
                <w:bCs/>
              </w:rPr>
              <w:t>-</w:t>
            </w:r>
            <w:r>
              <w:rPr>
                <w:rFonts w:hint="eastAsia" w:ascii="宋体" w:hAnsi="宋体" w:cs="宋体"/>
                <w:b/>
                <w:bCs/>
                <w:lang w:val="en-US" w:eastAsia="zh-CN"/>
              </w:rPr>
              <w:t>5</w:t>
            </w:r>
            <w:r>
              <w:rPr>
                <w:rFonts w:hint="eastAsia" w:ascii="宋体" w:hAnsi="宋体" w:cs="宋体"/>
                <w:b/>
                <w:bCs/>
              </w:rPr>
              <w:t>分）</w:t>
            </w:r>
          </w:p>
        </w:tc>
        <w:tc>
          <w:tcPr>
            <w:tcW w:w="4009" w:type="dxa"/>
            <w:tcMar>
              <w:top w:w="57" w:type="dxa"/>
              <w:bottom w:w="57" w:type="dxa"/>
            </w:tcMar>
            <w:vAlign w:val="center"/>
          </w:tcPr>
          <w:p>
            <w:pPr>
              <w:rPr>
                <w:rFonts w:hint="eastAsia" w:ascii="宋体" w:hAnsi="宋体" w:cs="宋体"/>
              </w:rPr>
            </w:pPr>
            <w:r>
              <w:rPr>
                <w:rFonts w:hint="eastAsia" w:ascii="宋体" w:hAnsi="宋体" w:cs="宋体"/>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87" w:type="dxa"/>
            <w:vAlign w:val="center"/>
          </w:tcPr>
          <w:p>
            <w:pPr>
              <w:jc w:val="center"/>
              <w:rPr>
                <w:rFonts w:hint="eastAsia" w:ascii="宋体" w:hAnsi="宋体" w:cs="宋体"/>
                <w:lang w:val="en-US"/>
              </w:rPr>
            </w:pPr>
            <w:r>
              <w:rPr>
                <w:rFonts w:hint="eastAsia" w:ascii="宋体" w:hAnsi="宋体" w:cs="宋体"/>
                <w:szCs w:val="21"/>
                <w:lang w:val="en-US" w:eastAsia="zh-CN"/>
              </w:rPr>
              <w:t>2</w:t>
            </w:r>
            <w:r>
              <w:rPr>
                <w:rFonts w:hint="eastAsia" w:cs="宋体"/>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rPr>
                <w:rFonts w:hint="eastAsia" w:ascii="宋体" w:hAnsi="宋体" w:cs="宋体"/>
              </w:rPr>
            </w:pP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rPr>
              <w:t>4.安全管理体系与措施</w:t>
            </w:r>
          </w:p>
          <w:p>
            <w:pPr>
              <w:jc w:val="center"/>
              <w:rPr>
                <w:rFonts w:hint="eastAsia" w:ascii="宋体" w:hAnsi="宋体" w:cs="宋体"/>
                <w:b/>
                <w:bCs/>
              </w:rPr>
            </w:pPr>
            <w:r>
              <w:rPr>
                <w:rFonts w:hint="eastAsia" w:ascii="宋体" w:hAnsi="宋体" w:cs="宋体"/>
                <w:b/>
                <w:bCs/>
              </w:rPr>
              <w:t>（</w:t>
            </w:r>
            <w:r>
              <w:rPr>
                <w:rFonts w:hint="eastAsia" w:ascii="宋体" w:hAnsi="宋体" w:cs="宋体"/>
                <w:b/>
                <w:bCs/>
                <w:lang w:val="en-US" w:eastAsia="zh-CN"/>
              </w:rPr>
              <w:t>2</w:t>
            </w:r>
            <w:r>
              <w:rPr>
                <w:rFonts w:hint="eastAsia" w:ascii="宋体" w:hAnsi="宋体" w:cs="宋体"/>
                <w:b/>
                <w:bCs/>
              </w:rPr>
              <w:t>-</w:t>
            </w:r>
            <w:r>
              <w:rPr>
                <w:rFonts w:hint="eastAsia" w:ascii="宋体" w:hAnsi="宋体" w:cs="宋体"/>
                <w:b/>
                <w:bCs/>
                <w:lang w:val="en-US" w:eastAsia="zh-CN"/>
              </w:rPr>
              <w:t>5</w:t>
            </w:r>
            <w:r>
              <w:rPr>
                <w:rFonts w:hint="eastAsia" w:ascii="宋体" w:hAnsi="宋体" w:cs="宋体"/>
                <w:b/>
                <w:bCs/>
              </w:rPr>
              <w:t>分）</w:t>
            </w:r>
          </w:p>
        </w:tc>
        <w:tc>
          <w:tcPr>
            <w:tcW w:w="4009" w:type="dxa"/>
            <w:tcMar>
              <w:top w:w="57" w:type="dxa"/>
              <w:bottom w:w="57" w:type="dxa"/>
            </w:tcMar>
            <w:vAlign w:val="center"/>
          </w:tcPr>
          <w:p>
            <w:pPr>
              <w:spacing w:line="400" w:lineRule="exact"/>
              <w:rPr>
                <w:rFonts w:hint="eastAsia" w:ascii="宋体" w:hAnsi="宋体" w:cs="宋体"/>
              </w:rPr>
            </w:pPr>
            <w:r>
              <w:rPr>
                <w:rFonts w:hint="eastAsia" w:ascii="宋体" w:hAnsi="宋体" w:cs="宋体"/>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87" w:type="dxa"/>
            <w:vAlign w:val="center"/>
          </w:tcPr>
          <w:p>
            <w:pPr>
              <w:jc w:val="center"/>
              <w:rPr>
                <w:rFonts w:hint="eastAsia" w:ascii="宋体" w:hAnsi="宋体" w:eastAsia="宋体" w:cs="宋体"/>
                <w:lang w:val="en-US" w:eastAsia="zh-CN"/>
              </w:rPr>
            </w:pPr>
            <w:r>
              <w:rPr>
                <w:rFonts w:hint="eastAsia" w:ascii="宋体" w:hAnsi="宋体" w:cs="宋体"/>
                <w:szCs w:val="21"/>
                <w:lang w:val="en-US" w:eastAsia="zh-CN"/>
              </w:rPr>
              <w:t>2</w:t>
            </w:r>
            <w:r>
              <w:rPr>
                <w:rFonts w:hint="eastAsia" w:cs="宋体"/>
                <w:szCs w:val="21"/>
                <w:lang w:val="en-US" w:eastAsia="zh-CN"/>
              </w:rPr>
              <w:t>-</w:t>
            </w:r>
            <w:r>
              <w:rPr>
                <w:rFonts w:hint="eastAsia" w:ascii="宋体" w:hAnsi="宋体" w:cs="宋体"/>
                <w:szCs w:val="21"/>
                <w:lang w:val="en-US" w:eastAsia="zh-CN"/>
              </w:rPr>
              <w:t>5</w:t>
            </w:r>
            <w:r>
              <w:rPr>
                <w:rFonts w:hint="eastAsia" w:cs="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rPr>
                <w:rFonts w:hint="eastAsia" w:ascii="宋体" w:hAnsi="宋体" w:cs="宋体"/>
              </w:rPr>
            </w:pP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rPr>
              <w:t>5.文明施工、环境保护管理体系及施工现场扬尘治理措施等（</w:t>
            </w:r>
            <w:r>
              <w:rPr>
                <w:rFonts w:hint="eastAsia" w:ascii="宋体" w:hAnsi="宋体" w:cs="宋体"/>
                <w:b/>
                <w:bCs/>
                <w:lang w:val="en-US" w:eastAsia="zh-CN"/>
              </w:rPr>
              <w:t>2</w:t>
            </w:r>
            <w:r>
              <w:rPr>
                <w:rFonts w:hint="eastAsia" w:ascii="宋体" w:hAnsi="宋体" w:cs="宋体"/>
                <w:b/>
                <w:bCs/>
              </w:rPr>
              <w:t>-5分）</w:t>
            </w:r>
          </w:p>
        </w:tc>
        <w:tc>
          <w:tcPr>
            <w:tcW w:w="4009" w:type="dxa"/>
            <w:tcMar>
              <w:top w:w="57" w:type="dxa"/>
              <w:bottom w:w="57" w:type="dxa"/>
            </w:tcMar>
            <w:vAlign w:val="center"/>
          </w:tcPr>
          <w:p>
            <w:pPr>
              <w:spacing w:line="400" w:lineRule="exact"/>
              <w:rPr>
                <w:rFonts w:hint="eastAsia" w:ascii="宋体" w:hAnsi="宋体" w:cs="宋体"/>
              </w:rPr>
            </w:pPr>
            <w:r>
              <w:rPr>
                <w:rFonts w:hint="eastAsia" w:ascii="宋体" w:hAnsi="宋体" w:cs="宋体"/>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扬尘污染防治方案及建筑垃圾处置方案、非道路移动机械排放污染防治方案合理、可行。</w:t>
            </w:r>
          </w:p>
        </w:tc>
        <w:tc>
          <w:tcPr>
            <w:tcW w:w="1387" w:type="dxa"/>
            <w:vAlign w:val="center"/>
          </w:tcPr>
          <w:p>
            <w:pPr>
              <w:spacing w:line="400" w:lineRule="exact"/>
              <w:jc w:val="center"/>
              <w:rPr>
                <w:rFonts w:hint="eastAsia" w:ascii="宋体" w:hAnsi="宋体" w:eastAsia="宋体" w:cs="宋体"/>
                <w:lang w:val="en-US" w:eastAsia="zh-CN"/>
              </w:rPr>
            </w:pPr>
            <w:r>
              <w:rPr>
                <w:rFonts w:hint="eastAsia" w:cs="宋体"/>
                <w:szCs w:val="21"/>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rPr>
                <w:rFonts w:hint="eastAsia" w:ascii="宋体" w:hAnsi="宋体" w:cs="宋体"/>
              </w:rPr>
            </w:pP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rPr>
              <w:t>6.工期保证措施（1-</w:t>
            </w:r>
            <w:r>
              <w:rPr>
                <w:rFonts w:hint="eastAsia" w:ascii="宋体" w:hAnsi="宋体" w:cs="宋体"/>
                <w:b/>
                <w:bCs/>
                <w:lang w:val="en-US" w:eastAsia="zh-CN"/>
              </w:rPr>
              <w:t>3</w:t>
            </w:r>
            <w:r>
              <w:rPr>
                <w:rFonts w:hint="eastAsia" w:ascii="宋体" w:hAnsi="宋体" w:cs="宋体"/>
                <w:b/>
                <w:bCs/>
              </w:rPr>
              <w:t>分）</w:t>
            </w:r>
          </w:p>
        </w:tc>
        <w:tc>
          <w:tcPr>
            <w:tcW w:w="4009" w:type="dxa"/>
            <w:tcMar>
              <w:top w:w="57" w:type="dxa"/>
              <w:bottom w:w="57" w:type="dxa"/>
            </w:tcMar>
            <w:vAlign w:val="center"/>
          </w:tcPr>
          <w:p>
            <w:pPr>
              <w:spacing w:line="400" w:lineRule="exact"/>
              <w:rPr>
                <w:rFonts w:hint="eastAsia" w:ascii="宋体" w:hAnsi="宋体" w:cs="宋体"/>
              </w:rPr>
            </w:pPr>
            <w:r>
              <w:rPr>
                <w:rFonts w:hint="eastAsia" w:ascii="宋体" w:hAnsi="宋体" w:cs="宋体"/>
                <w:szCs w:val="21"/>
              </w:rPr>
              <w:t>工期承诺满足招标文件要求，工期保证措施合理且有针对性，有具体的违约责任承诺。</w:t>
            </w:r>
          </w:p>
        </w:tc>
        <w:tc>
          <w:tcPr>
            <w:tcW w:w="1387" w:type="dxa"/>
            <w:vAlign w:val="center"/>
          </w:tcPr>
          <w:p>
            <w:pPr>
              <w:spacing w:line="400" w:lineRule="exact"/>
              <w:jc w:val="center"/>
              <w:rPr>
                <w:rFonts w:hint="eastAsia" w:ascii="宋体" w:hAnsi="宋体" w:cs="宋体"/>
                <w:lang w:val="en-US"/>
              </w:rPr>
            </w:pPr>
            <w:r>
              <w:rPr>
                <w:rFonts w:hint="eastAsia" w:cs="宋体"/>
                <w:szCs w:val="21"/>
                <w:lang w:val="en-US" w:eastAsia="zh-CN"/>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rPr>
                <w:rFonts w:hint="eastAsia" w:ascii="宋体" w:hAnsi="宋体" w:cs="宋体"/>
              </w:rPr>
            </w:pP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rPr>
              <w:t>7.拟投入资源配备计划（</w:t>
            </w:r>
            <w:r>
              <w:rPr>
                <w:rFonts w:hint="eastAsia" w:ascii="宋体" w:hAnsi="宋体" w:cs="宋体"/>
                <w:b/>
                <w:bCs/>
                <w:lang w:val="en-US" w:eastAsia="zh-CN"/>
              </w:rPr>
              <w:t>2</w:t>
            </w:r>
            <w:r>
              <w:rPr>
                <w:rFonts w:hint="eastAsia" w:ascii="宋体" w:hAnsi="宋体" w:cs="宋体"/>
                <w:b/>
                <w:bCs/>
              </w:rPr>
              <w:t>-</w:t>
            </w:r>
            <w:r>
              <w:rPr>
                <w:rFonts w:hint="eastAsia" w:ascii="宋体" w:hAnsi="宋体" w:cs="宋体"/>
                <w:b/>
                <w:bCs/>
                <w:lang w:val="en-US" w:eastAsia="zh-CN"/>
              </w:rPr>
              <w:t>4</w:t>
            </w:r>
            <w:r>
              <w:rPr>
                <w:rFonts w:hint="eastAsia" w:ascii="宋体" w:hAnsi="宋体" w:cs="宋体"/>
                <w:b/>
                <w:bCs/>
              </w:rPr>
              <w:t>分）</w:t>
            </w:r>
          </w:p>
        </w:tc>
        <w:tc>
          <w:tcPr>
            <w:tcW w:w="4009" w:type="dxa"/>
            <w:tcMar>
              <w:top w:w="57" w:type="dxa"/>
              <w:bottom w:w="57" w:type="dxa"/>
            </w:tcMar>
            <w:vAlign w:val="center"/>
          </w:tcPr>
          <w:p>
            <w:pPr>
              <w:spacing w:line="400" w:lineRule="exact"/>
              <w:rPr>
                <w:rFonts w:hint="eastAsia" w:ascii="宋体" w:hAnsi="宋体" w:cs="宋体"/>
                <w:szCs w:val="21"/>
              </w:rPr>
            </w:pPr>
            <w:r>
              <w:rPr>
                <w:rFonts w:hint="eastAsia" w:ascii="宋体" w:hAnsi="宋体" w:cs="宋体"/>
                <w:szCs w:val="21"/>
              </w:rPr>
              <w:t>1.机械：投入计划与进度计划呼应，采用先进机械设备且配置合理、先进，满足安全技术规范和施工进度需要；PC构件运输、安装设备满足施工要求；</w:t>
            </w:r>
          </w:p>
          <w:p>
            <w:pPr>
              <w:spacing w:line="400" w:lineRule="exact"/>
              <w:rPr>
                <w:rFonts w:hint="eastAsia" w:ascii="宋体" w:hAnsi="宋体" w:cs="宋体"/>
                <w:szCs w:val="21"/>
              </w:rPr>
            </w:pPr>
            <w:r>
              <w:rPr>
                <w:rFonts w:hint="eastAsia" w:ascii="宋体" w:hAnsi="宋体" w:cs="宋体"/>
                <w:szCs w:val="21"/>
              </w:rPr>
              <w:t>2.劳动力：投入计划与进度计划呼应，较好满足施工需要，调配投入计划合理、准确；</w:t>
            </w:r>
          </w:p>
          <w:p>
            <w:pPr>
              <w:spacing w:line="400" w:lineRule="exact"/>
              <w:rPr>
                <w:rFonts w:hint="eastAsia" w:ascii="宋体" w:hAnsi="宋体" w:cs="宋体"/>
              </w:rPr>
            </w:pPr>
            <w:r>
              <w:rPr>
                <w:rFonts w:hint="eastAsia" w:ascii="宋体" w:hAnsi="宋体" w:cs="宋体"/>
                <w:szCs w:val="21"/>
              </w:rPr>
              <w:t>3.主要物资计划：主要物资投入计划与进度计划呼应，较好满足施工需要，调配投入计划合理、准确。</w:t>
            </w:r>
          </w:p>
        </w:tc>
        <w:tc>
          <w:tcPr>
            <w:tcW w:w="1387" w:type="dxa"/>
            <w:vAlign w:val="center"/>
          </w:tcPr>
          <w:p>
            <w:pPr>
              <w:spacing w:line="400" w:lineRule="exact"/>
              <w:jc w:val="center"/>
              <w:rPr>
                <w:rFonts w:hint="eastAsia" w:ascii="宋体" w:hAnsi="宋体" w:eastAsia="宋体" w:cs="宋体"/>
                <w:lang w:val="en-US" w:eastAsia="zh-CN"/>
              </w:rPr>
            </w:pPr>
            <w:r>
              <w:rPr>
                <w:rFonts w:hint="eastAsia" w:cs="宋体"/>
                <w:szCs w:val="21"/>
                <w:lang w:val="en-US" w:eastAsia="zh-CN"/>
              </w:rPr>
              <w:t>2-</w:t>
            </w:r>
            <w:r>
              <w:rPr>
                <w:rFonts w:hint="eastAsia" w:ascii="宋体" w:hAnsi="宋体" w:cs="宋体"/>
                <w:szCs w:val="21"/>
                <w:lang w:val="en-US" w:eastAsia="zh-CN"/>
              </w:rPr>
              <w:t>4</w:t>
            </w:r>
            <w:r>
              <w:rPr>
                <w:rFonts w:hint="eastAsia" w:cs="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rPr>
                <w:rFonts w:hint="eastAsia" w:ascii="宋体" w:hAnsi="宋体" w:cs="宋体"/>
              </w:rPr>
            </w:pP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highlight w:val="none"/>
              </w:rPr>
              <w:t>8.施工进度表（</w:t>
            </w:r>
            <w:r>
              <w:rPr>
                <w:rFonts w:hint="eastAsia" w:ascii="宋体" w:hAnsi="宋体" w:cs="宋体"/>
                <w:b/>
                <w:bCs/>
                <w:highlight w:val="none"/>
                <w:lang w:val="en-US" w:eastAsia="zh-CN"/>
              </w:rPr>
              <w:t>1</w:t>
            </w:r>
            <w:r>
              <w:rPr>
                <w:rFonts w:hint="eastAsia" w:ascii="宋体" w:hAnsi="宋体" w:cs="宋体"/>
                <w:b/>
                <w:bCs/>
                <w:highlight w:val="none"/>
              </w:rPr>
              <w:t>-</w:t>
            </w:r>
            <w:r>
              <w:rPr>
                <w:rFonts w:hint="eastAsia" w:ascii="宋体" w:hAnsi="宋体" w:cs="宋体"/>
                <w:b/>
                <w:bCs/>
                <w:highlight w:val="none"/>
                <w:lang w:val="en-US" w:eastAsia="zh-CN"/>
              </w:rPr>
              <w:t>3</w:t>
            </w:r>
            <w:r>
              <w:rPr>
                <w:rFonts w:hint="eastAsia" w:ascii="宋体" w:hAnsi="宋体" w:cs="宋体"/>
                <w:b/>
                <w:bCs/>
                <w:highlight w:val="none"/>
              </w:rPr>
              <w:t>分）</w:t>
            </w:r>
          </w:p>
        </w:tc>
        <w:tc>
          <w:tcPr>
            <w:tcW w:w="4009" w:type="dxa"/>
            <w:tcMar>
              <w:top w:w="57" w:type="dxa"/>
              <w:bottom w:w="57" w:type="dxa"/>
            </w:tcMar>
            <w:vAlign w:val="center"/>
          </w:tcPr>
          <w:p>
            <w:pPr>
              <w:spacing w:line="400" w:lineRule="exact"/>
              <w:rPr>
                <w:rFonts w:hint="eastAsia" w:ascii="宋体" w:hAnsi="宋体" w:cs="宋体"/>
              </w:rPr>
            </w:pPr>
            <w:r>
              <w:rPr>
                <w:rFonts w:hint="eastAsia" w:ascii="宋体" w:hAnsi="宋体" w:cs="宋体"/>
                <w:szCs w:val="21"/>
              </w:rPr>
              <w:t>关键线路清晰、准确、完整、计划编制合理、可行、满足招标文件对工期的要求。</w:t>
            </w:r>
          </w:p>
        </w:tc>
        <w:tc>
          <w:tcPr>
            <w:tcW w:w="1387" w:type="dxa"/>
            <w:vAlign w:val="center"/>
          </w:tcPr>
          <w:p>
            <w:pPr>
              <w:spacing w:line="400" w:lineRule="exact"/>
              <w:jc w:val="center"/>
              <w:rPr>
                <w:rFonts w:hint="eastAsia" w:ascii="宋体" w:hAnsi="宋体" w:eastAsia="宋体" w:cs="宋体"/>
                <w:lang w:val="en-US" w:eastAsia="zh-CN"/>
              </w:rPr>
            </w:pPr>
            <w:r>
              <w:rPr>
                <w:rFonts w:hint="eastAsia" w:cs="宋体"/>
                <w:szCs w:val="21"/>
                <w:lang w:val="en-US" w:eastAsia="zh-CN"/>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rPr>
                <w:rFonts w:hint="eastAsia" w:ascii="宋体" w:hAnsi="宋体" w:cs="宋体"/>
              </w:rPr>
            </w:pPr>
          </w:p>
        </w:tc>
        <w:tc>
          <w:tcPr>
            <w:tcW w:w="1954" w:type="dxa"/>
            <w:tcMar>
              <w:top w:w="57" w:type="dxa"/>
              <w:bottom w:w="57" w:type="dxa"/>
            </w:tcMar>
            <w:vAlign w:val="center"/>
          </w:tcPr>
          <w:p>
            <w:pPr>
              <w:jc w:val="center"/>
              <w:rPr>
                <w:rFonts w:hint="eastAsia" w:ascii="宋体" w:hAnsi="宋体" w:cs="宋体"/>
                <w:b/>
                <w:bCs/>
              </w:rPr>
            </w:pPr>
            <w:r>
              <w:rPr>
                <w:rFonts w:hint="eastAsia" w:ascii="宋体" w:hAnsi="宋体" w:cs="宋体"/>
                <w:b/>
                <w:bCs/>
              </w:rPr>
              <w:t>9.施工总平面图布置</w:t>
            </w:r>
          </w:p>
          <w:p>
            <w:pPr>
              <w:jc w:val="center"/>
              <w:rPr>
                <w:rFonts w:hint="eastAsia" w:ascii="宋体" w:hAnsi="宋体" w:cs="宋体"/>
                <w:b/>
                <w:bCs/>
              </w:rPr>
            </w:pPr>
            <w:r>
              <w:rPr>
                <w:rFonts w:hint="eastAsia" w:ascii="宋体" w:hAnsi="宋体" w:cs="宋体"/>
                <w:b/>
                <w:bCs/>
              </w:rPr>
              <w:t>（1-</w:t>
            </w:r>
            <w:r>
              <w:rPr>
                <w:rFonts w:hint="eastAsia" w:ascii="宋体" w:hAnsi="宋体" w:cs="宋体"/>
                <w:b/>
                <w:bCs/>
                <w:lang w:val="en-US" w:eastAsia="zh-CN"/>
              </w:rPr>
              <w:t>3</w:t>
            </w:r>
            <w:r>
              <w:rPr>
                <w:rFonts w:hint="eastAsia" w:ascii="宋体" w:hAnsi="宋体" w:cs="宋体"/>
                <w:b/>
                <w:bCs/>
              </w:rPr>
              <w:t>分）</w:t>
            </w:r>
          </w:p>
        </w:tc>
        <w:tc>
          <w:tcPr>
            <w:tcW w:w="4009" w:type="dxa"/>
            <w:tcMar>
              <w:top w:w="57" w:type="dxa"/>
              <w:bottom w:w="57" w:type="dxa"/>
            </w:tcMar>
            <w:vAlign w:val="center"/>
          </w:tcPr>
          <w:p>
            <w:pPr>
              <w:spacing w:line="400" w:lineRule="exact"/>
              <w:rPr>
                <w:rFonts w:hint="eastAsia" w:ascii="宋体" w:hAnsi="宋体" w:cs="宋体"/>
              </w:rPr>
            </w:pPr>
            <w:r>
              <w:rPr>
                <w:rFonts w:hint="eastAsia" w:ascii="宋体" w:hAnsi="宋体" w:cs="宋体"/>
                <w:szCs w:val="21"/>
              </w:rPr>
              <w:t>总体布置有针对性、合理、能较好满足施工需要，符合安全、文明施工要求；材料堆放有序。</w:t>
            </w:r>
          </w:p>
        </w:tc>
        <w:tc>
          <w:tcPr>
            <w:tcW w:w="1387" w:type="dxa"/>
            <w:vAlign w:val="center"/>
          </w:tcPr>
          <w:p>
            <w:pPr>
              <w:spacing w:line="400" w:lineRule="exact"/>
              <w:jc w:val="center"/>
              <w:rPr>
                <w:rFonts w:hint="eastAsia" w:ascii="宋体" w:hAnsi="宋体" w:cs="宋体"/>
              </w:rPr>
            </w:pPr>
            <w:r>
              <w:rPr>
                <w:rFonts w:hint="eastAsia" w:ascii="宋体" w:hAnsi="宋体" w:cs="宋体"/>
              </w:rPr>
              <w:t>1-</w:t>
            </w:r>
            <w:r>
              <w:rPr>
                <w:rFonts w:hint="eastAsia" w:ascii="宋体" w:hAnsi="宋体" w:cs="宋体"/>
                <w:lang w:val="en-US" w:eastAsia="zh-CN"/>
              </w:rPr>
              <w:t>3</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403" w:type="dxa"/>
            <w:gridSpan w:val="6"/>
            <w:tcMar>
              <w:top w:w="57" w:type="dxa"/>
              <w:bottom w:w="57" w:type="dxa"/>
            </w:tcMar>
            <w:vAlign w:val="center"/>
          </w:tcPr>
          <w:p>
            <w:pPr>
              <w:spacing w:line="400" w:lineRule="exact"/>
              <w:jc w:val="center"/>
              <w:rPr>
                <w:rFonts w:hint="eastAsia" w:ascii="宋体" w:hAnsi="宋体" w:eastAsia="宋体" w:cs="宋体"/>
                <w:lang w:eastAsia="zh-CN"/>
              </w:rPr>
            </w:pPr>
            <w:r>
              <w:rPr>
                <w:rFonts w:hint="eastAsia" w:cs="宋体"/>
                <w:lang w:eastAsia="zh-CN"/>
              </w:rPr>
              <w:t>以上各项，如有缺项，该项为</w:t>
            </w:r>
            <w:r>
              <w:rPr>
                <w:rFonts w:hint="eastAsia" w:cs="宋体"/>
                <w:lang w:val="en-US" w:eastAsia="zh-CN"/>
              </w:rPr>
              <w:t>0</w:t>
            </w:r>
            <w:r>
              <w:rPr>
                <w:rFonts w:hint="eastAsia" w:cs="宋体"/>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18" w:type="dxa"/>
            <w:tcMar>
              <w:top w:w="57" w:type="dxa"/>
              <w:bottom w:w="57" w:type="dxa"/>
            </w:tcMar>
            <w:vAlign w:val="center"/>
          </w:tcPr>
          <w:p>
            <w:pPr>
              <w:jc w:val="center"/>
              <w:rPr>
                <w:rFonts w:hint="eastAsia" w:ascii="宋体" w:hAnsi="宋体" w:cs="宋体"/>
                <w:b/>
                <w:bCs/>
              </w:rPr>
            </w:pPr>
            <w:r>
              <w:rPr>
                <w:rFonts w:hint="eastAsia" w:ascii="宋体" w:hAnsi="宋体" w:cs="宋体"/>
                <w:b/>
                <w:bCs/>
              </w:rPr>
              <w:t>条款号</w:t>
            </w:r>
          </w:p>
        </w:tc>
        <w:tc>
          <w:tcPr>
            <w:tcW w:w="3089" w:type="dxa"/>
            <w:gridSpan w:val="3"/>
            <w:tcMar>
              <w:top w:w="57" w:type="dxa"/>
              <w:bottom w:w="57" w:type="dxa"/>
            </w:tcMar>
            <w:vAlign w:val="center"/>
          </w:tcPr>
          <w:p>
            <w:pPr>
              <w:jc w:val="center"/>
              <w:rPr>
                <w:rFonts w:hint="eastAsia" w:ascii="宋体" w:hAnsi="宋体" w:cs="宋体"/>
                <w:b/>
                <w:bCs/>
              </w:rPr>
            </w:pPr>
            <w:r>
              <w:rPr>
                <w:rFonts w:hint="eastAsia" w:ascii="宋体" w:hAnsi="宋体" w:cs="宋体"/>
                <w:b/>
                <w:bCs/>
              </w:rPr>
              <w:t>评分因素</w:t>
            </w:r>
          </w:p>
        </w:tc>
        <w:tc>
          <w:tcPr>
            <w:tcW w:w="5396" w:type="dxa"/>
            <w:gridSpan w:val="2"/>
            <w:tcMar>
              <w:top w:w="57" w:type="dxa"/>
              <w:bottom w:w="57" w:type="dxa"/>
            </w:tcMar>
            <w:vAlign w:val="center"/>
          </w:tcPr>
          <w:p>
            <w:pPr>
              <w:spacing w:line="400" w:lineRule="exact"/>
              <w:jc w:val="center"/>
              <w:rPr>
                <w:rFonts w:hint="eastAsia" w:ascii="宋体" w:hAnsi="宋体" w:cs="宋体"/>
                <w:szCs w:val="21"/>
              </w:rPr>
            </w:pPr>
            <w:r>
              <w:rPr>
                <w:rFonts w:hint="eastAsia" w:ascii="宋体" w:hAnsi="宋体" w:cs="宋体"/>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18" w:type="dxa"/>
            <w:vMerge w:val="restart"/>
            <w:tcMar>
              <w:top w:w="57" w:type="dxa"/>
              <w:bottom w:w="57" w:type="dxa"/>
            </w:tcMar>
            <w:vAlign w:val="center"/>
          </w:tcPr>
          <w:p>
            <w:pPr>
              <w:jc w:val="center"/>
              <w:rPr>
                <w:rFonts w:hint="eastAsia" w:ascii="宋体" w:hAnsi="宋体" w:cs="宋体"/>
                <w:b/>
                <w:bCs/>
              </w:rPr>
            </w:pPr>
            <w:r>
              <w:rPr>
                <w:rFonts w:hint="eastAsia" w:ascii="宋体" w:hAnsi="宋体" w:cs="宋体"/>
                <w:b/>
                <w:bCs/>
              </w:rPr>
              <w:t>2.2.4（3）</w:t>
            </w:r>
          </w:p>
        </w:tc>
        <w:tc>
          <w:tcPr>
            <w:tcW w:w="1135" w:type="dxa"/>
            <w:gridSpan w:val="2"/>
            <w:vMerge w:val="restart"/>
            <w:tcMar>
              <w:top w:w="57" w:type="dxa"/>
              <w:bottom w:w="57" w:type="dxa"/>
            </w:tcMar>
            <w:vAlign w:val="center"/>
          </w:tcPr>
          <w:p>
            <w:pPr>
              <w:jc w:val="center"/>
              <w:rPr>
                <w:rFonts w:hint="eastAsia" w:ascii="宋体" w:hAnsi="宋体" w:cs="宋体"/>
                <w:b/>
                <w:bCs/>
                <w:highlight w:val="none"/>
              </w:rPr>
            </w:pPr>
            <w:r>
              <w:rPr>
                <w:rFonts w:hint="eastAsia" w:ascii="宋体" w:hAnsi="宋体" w:cs="宋体"/>
                <w:b/>
                <w:bCs/>
                <w:highlight w:val="none"/>
              </w:rPr>
              <w:t>综合部分</w:t>
            </w:r>
          </w:p>
          <w:p>
            <w:pPr>
              <w:jc w:val="center"/>
              <w:rPr>
                <w:rFonts w:hint="eastAsia" w:ascii="宋体" w:hAnsi="宋体" w:cs="宋体"/>
                <w:b/>
                <w:bCs/>
              </w:rPr>
            </w:pPr>
            <w:r>
              <w:rPr>
                <w:rFonts w:hint="eastAsia" w:ascii="宋体" w:hAnsi="宋体" w:cs="宋体"/>
                <w:b/>
                <w:bCs/>
                <w:highlight w:val="none"/>
              </w:rPr>
              <w:t>（1</w:t>
            </w:r>
            <w:r>
              <w:rPr>
                <w:rFonts w:hint="eastAsia" w:cs="宋体"/>
                <w:b/>
                <w:bCs/>
                <w:highlight w:val="none"/>
                <w:lang w:val="en-US" w:eastAsia="zh-CN"/>
              </w:rPr>
              <w:t>5</w:t>
            </w:r>
            <w:r>
              <w:rPr>
                <w:rFonts w:hint="eastAsia" w:ascii="宋体" w:hAnsi="宋体" w:cs="宋体"/>
                <w:b/>
                <w:bCs/>
                <w:highlight w:val="none"/>
              </w:rPr>
              <w:t>分</w:t>
            </w:r>
            <w:r>
              <w:rPr>
                <w:rFonts w:hint="eastAsia" w:ascii="宋体" w:hAnsi="宋体" w:cs="宋体"/>
                <w:b/>
                <w:bCs/>
              </w:rPr>
              <w:t>）</w:t>
            </w:r>
          </w:p>
        </w:tc>
        <w:tc>
          <w:tcPr>
            <w:tcW w:w="1954" w:type="dxa"/>
            <w:vMerge w:val="restart"/>
            <w:tcMar>
              <w:top w:w="57" w:type="dxa"/>
              <w:bottom w:w="57" w:type="dxa"/>
            </w:tcMar>
            <w:vAlign w:val="center"/>
          </w:tcPr>
          <w:p>
            <w:pPr>
              <w:jc w:val="center"/>
              <w:rPr>
                <w:rFonts w:hint="default" w:ascii="宋体" w:hAnsi="宋体" w:eastAsia="宋体" w:cs="宋体"/>
                <w:b/>
                <w:bCs/>
                <w:lang w:val="en-US" w:eastAsia="zh-CN"/>
              </w:rPr>
            </w:pPr>
            <w:r>
              <w:rPr>
                <w:rFonts w:hint="eastAsia" w:cs="宋体"/>
                <w:b/>
                <w:bCs/>
                <w:lang w:val="en-US" w:eastAsia="zh-CN"/>
              </w:rPr>
              <w:t>1.</w:t>
            </w:r>
            <w:r>
              <w:rPr>
                <w:rFonts w:hint="eastAsia" w:cs="宋体"/>
                <w:b/>
                <w:bCs/>
                <w:lang w:eastAsia="zh-CN"/>
              </w:rPr>
              <w:t>业绩</w:t>
            </w:r>
            <w:r>
              <w:rPr>
                <w:rFonts w:hint="eastAsia" w:cs="宋体"/>
                <w:b/>
                <w:bCs/>
                <w:lang w:val="en-US" w:eastAsia="zh-CN"/>
              </w:rPr>
              <w:t>与信誉（7分）</w:t>
            </w:r>
          </w:p>
        </w:tc>
        <w:tc>
          <w:tcPr>
            <w:tcW w:w="5396" w:type="dxa"/>
            <w:gridSpan w:val="2"/>
            <w:tcMar>
              <w:top w:w="57" w:type="dxa"/>
              <w:bottom w:w="57" w:type="dxa"/>
            </w:tcMar>
            <w:vAlign w:val="center"/>
          </w:tcPr>
          <w:p>
            <w:pPr>
              <w:adjustRightInd w:val="0"/>
              <w:spacing w:line="400" w:lineRule="exact"/>
              <w:jc w:val="left"/>
              <w:textAlignment w:val="baseline"/>
              <w:rPr>
                <w:rFonts w:hint="eastAsia" w:ascii="宋体" w:hAnsi="宋体" w:cs="宋体"/>
                <w:sz w:val="22"/>
                <w:szCs w:val="22"/>
              </w:rPr>
            </w:pPr>
            <w:r>
              <w:rPr>
                <w:rFonts w:hint="eastAsia" w:ascii="宋体" w:hAnsi="宋体" w:cs="宋体"/>
                <w:b/>
                <w:bCs/>
                <w:sz w:val="22"/>
                <w:szCs w:val="22"/>
              </w:rPr>
              <w:t>企</w:t>
            </w:r>
            <w:r>
              <w:rPr>
                <w:rFonts w:hint="eastAsia" w:ascii="宋体" w:hAnsi="宋体" w:cs="Times New Roman"/>
                <w:b/>
                <w:bCs/>
                <w:sz w:val="22"/>
                <w:szCs w:val="22"/>
                <w:highlight w:val="none"/>
              </w:rPr>
              <w:t>业业绩</w:t>
            </w:r>
            <w:r>
              <w:rPr>
                <w:rFonts w:hint="eastAsia" w:ascii="宋体" w:hAnsi="宋体" w:cs="Times New Roman"/>
                <w:b w:val="0"/>
                <w:bCs w:val="0"/>
                <w:sz w:val="22"/>
                <w:szCs w:val="22"/>
                <w:highlight w:val="none"/>
                <w:lang w:eastAsia="zh-CN"/>
              </w:rPr>
              <w:t>：2016年1月1日以来，投标人承担过单项合同金额不低于其所投标段控制价金额及以上类似工程业绩的，（类似业绩以签订时间以合同为准，须提供中标通知书、施工合同，以及中标结果公示网络截图打印版加盖单位公章）每提供一项业绩加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jc w:val="center"/>
              <w:rPr>
                <w:rFonts w:hint="eastAsia" w:ascii="宋体" w:hAnsi="宋体" w:cs="宋体"/>
                <w:b/>
                <w:bCs/>
              </w:rPr>
            </w:pPr>
          </w:p>
        </w:tc>
        <w:tc>
          <w:tcPr>
            <w:tcW w:w="1954" w:type="dxa"/>
            <w:vMerge w:val="continue"/>
            <w:tcMar>
              <w:top w:w="57" w:type="dxa"/>
              <w:bottom w:w="57" w:type="dxa"/>
            </w:tcMar>
            <w:vAlign w:val="center"/>
          </w:tcPr>
          <w:p>
            <w:pPr>
              <w:jc w:val="center"/>
              <w:rPr>
                <w:rFonts w:hint="eastAsia" w:ascii="宋体" w:hAnsi="宋体" w:cs="宋体"/>
                <w:b/>
                <w:bCs/>
              </w:rPr>
            </w:pPr>
          </w:p>
        </w:tc>
        <w:tc>
          <w:tcPr>
            <w:tcW w:w="5396" w:type="dxa"/>
            <w:gridSpan w:val="2"/>
            <w:tcMar>
              <w:top w:w="57" w:type="dxa"/>
              <w:bottom w:w="57" w:type="dxa"/>
            </w:tcMar>
            <w:vAlign w:val="center"/>
          </w:tcPr>
          <w:p>
            <w:pPr>
              <w:pStyle w:val="1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221" w:firstLineChars="100"/>
              <w:textAlignment w:val="auto"/>
              <w:outlineLvl w:val="9"/>
              <w:rPr>
                <w:rFonts w:hint="eastAsia" w:ascii="宋体" w:hAnsi="宋体" w:cs="宋体"/>
                <w:sz w:val="22"/>
                <w:szCs w:val="22"/>
              </w:rPr>
            </w:pPr>
            <w:r>
              <w:rPr>
                <w:rFonts w:hint="eastAsia" w:ascii="宋体" w:hAnsi="宋体" w:cs="宋体"/>
                <w:b/>
                <w:bCs/>
                <w:sz w:val="22"/>
                <w:szCs w:val="22"/>
              </w:rPr>
              <w:t>项目经理业绩</w:t>
            </w:r>
            <w:r>
              <w:rPr>
                <w:rFonts w:hint="eastAsia" w:cs="宋体"/>
                <w:b/>
                <w:bCs/>
                <w:sz w:val="22"/>
                <w:szCs w:val="22"/>
                <w:lang w:eastAsia="zh-CN"/>
              </w:rPr>
              <w:t>：</w:t>
            </w:r>
            <w:r>
              <w:rPr>
                <w:rFonts w:hint="eastAsia" w:ascii="宋体" w:hAnsi="宋体" w:eastAsia="宋体" w:cs="Times New Roman"/>
                <w:b w:val="0"/>
                <w:bCs w:val="0"/>
                <w:kern w:val="2"/>
                <w:sz w:val="22"/>
                <w:szCs w:val="22"/>
                <w:highlight w:val="none"/>
                <w:lang w:val="en-US" w:eastAsia="zh-CN" w:bidi="ar-SA"/>
              </w:rPr>
              <w:t>具有2016年01月01日以来总投资不低于其所投标段控制价金额的类似工程业绩（以合同签订时间为准）每有一个得1分，最多得2分。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jc w:val="center"/>
              <w:rPr>
                <w:rFonts w:hint="eastAsia" w:ascii="宋体" w:hAnsi="宋体" w:cs="宋体"/>
                <w:b/>
                <w:bCs/>
              </w:rPr>
            </w:pPr>
          </w:p>
        </w:tc>
        <w:tc>
          <w:tcPr>
            <w:tcW w:w="1954" w:type="dxa"/>
            <w:vMerge w:val="continue"/>
            <w:tcMar>
              <w:top w:w="57" w:type="dxa"/>
              <w:bottom w:w="57" w:type="dxa"/>
            </w:tcMar>
            <w:vAlign w:val="center"/>
          </w:tcPr>
          <w:p>
            <w:pPr>
              <w:jc w:val="center"/>
              <w:rPr>
                <w:rFonts w:hint="eastAsia" w:ascii="宋体" w:hAnsi="宋体" w:cs="宋体"/>
                <w:b/>
                <w:bCs/>
              </w:rPr>
            </w:pPr>
          </w:p>
        </w:tc>
        <w:tc>
          <w:tcPr>
            <w:tcW w:w="5396" w:type="dxa"/>
            <w:gridSpan w:val="2"/>
            <w:tcMar>
              <w:top w:w="57" w:type="dxa"/>
              <w:bottom w:w="57" w:type="dxa"/>
            </w:tcMar>
            <w:vAlign w:val="center"/>
          </w:tcPr>
          <w:p>
            <w:pPr>
              <w:adjustRightInd w:val="0"/>
              <w:spacing w:line="400" w:lineRule="exact"/>
              <w:jc w:val="left"/>
              <w:textAlignment w:val="baseline"/>
              <w:rPr>
                <w:rFonts w:hint="eastAsia" w:ascii="宋体" w:hAnsi="宋体" w:cs="宋体"/>
                <w:b/>
                <w:bCs/>
                <w:sz w:val="22"/>
                <w:szCs w:val="22"/>
              </w:rPr>
            </w:pPr>
            <w:r>
              <w:rPr>
                <w:rFonts w:hint="eastAsia" w:ascii="宋体" w:hAnsi="宋体" w:cs="宋体"/>
                <w:color w:val="auto"/>
                <w:sz w:val="21"/>
                <w:szCs w:val="21"/>
              </w:rPr>
              <w:t>投标人提供三体系认证（质量管理体系认证、环境管理体系认证、职业健康安全管理体系认证）的，得</w:t>
            </w:r>
            <w:r>
              <w:rPr>
                <w:rFonts w:hint="eastAsia" w:ascii="宋体" w:hAnsi="宋体" w:cs="宋体"/>
                <w:color w:val="auto"/>
                <w:sz w:val="21"/>
                <w:szCs w:val="21"/>
                <w:lang w:val="en-US" w:eastAsia="zh-CN"/>
              </w:rPr>
              <w:t>3</w:t>
            </w:r>
            <w:r>
              <w:rPr>
                <w:rFonts w:hint="eastAsia" w:ascii="宋体" w:hAnsi="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jc w:val="center"/>
              <w:rPr>
                <w:rFonts w:hint="eastAsia" w:ascii="宋体" w:hAnsi="宋体" w:cs="宋体"/>
                <w:b/>
                <w:bCs/>
              </w:rPr>
            </w:pPr>
          </w:p>
        </w:tc>
        <w:tc>
          <w:tcPr>
            <w:tcW w:w="7350" w:type="dxa"/>
            <w:gridSpan w:val="3"/>
            <w:tcMar>
              <w:top w:w="57" w:type="dxa"/>
              <w:bottom w:w="57" w:type="dxa"/>
            </w:tcMar>
            <w:vAlign w:val="center"/>
          </w:tcPr>
          <w:p>
            <w:pPr>
              <w:adjustRightInd w:val="0"/>
              <w:spacing w:line="400" w:lineRule="exact"/>
              <w:jc w:val="left"/>
              <w:textAlignment w:val="baseline"/>
              <w:rPr>
                <w:rFonts w:hint="eastAsia" w:ascii="宋体" w:hAnsi="宋体" w:eastAsia="宋体" w:cs="宋体"/>
                <w:b/>
                <w:bCs/>
                <w:lang w:eastAsia="zh-CN"/>
              </w:rPr>
            </w:pPr>
            <w:r>
              <w:rPr>
                <w:rFonts w:hint="eastAsia"/>
                <w:b/>
                <w:bCs/>
                <w:sz w:val="23"/>
              </w:rPr>
              <w:t>企业业绩</w:t>
            </w:r>
            <w:r>
              <w:rPr>
                <w:rFonts w:hint="eastAsia"/>
                <w:b/>
                <w:bCs/>
                <w:sz w:val="23"/>
                <w:lang w:eastAsia="zh-CN"/>
              </w:rPr>
              <w:t>与</w:t>
            </w:r>
            <w:r>
              <w:rPr>
                <w:rFonts w:hint="eastAsia"/>
                <w:b/>
                <w:bCs/>
                <w:sz w:val="23"/>
              </w:rPr>
              <w:t>项目经理业绩</w:t>
            </w:r>
            <w:r>
              <w:rPr>
                <w:rFonts w:hint="eastAsia"/>
                <w:b/>
                <w:bCs/>
                <w:sz w:val="23"/>
                <w:lang w:eastAsia="zh-CN"/>
              </w:rPr>
              <w:t>不重复计分，提供</w:t>
            </w:r>
            <w:r>
              <w:rPr>
                <w:b/>
                <w:bCs/>
                <w:sz w:val="23"/>
              </w:rPr>
              <w:t>中标通知书、合同协议书、</w:t>
            </w:r>
            <w:r>
              <w:rPr>
                <w:rFonts w:hint="eastAsia"/>
                <w:b/>
                <w:bCs/>
                <w:sz w:val="23"/>
              </w:rPr>
              <w:t>中标结果公示网络截图打印版加盖单位公章</w:t>
            </w:r>
            <w:r>
              <w:rPr>
                <w:rFonts w:hint="eastAsia"/>
                <w:b/>
                <w:bCs/>
                <w:sz w:val="23"/>
                <w:lang w:eastAsia="zh-CN"/>
              </w:rPr>
              <w:t>，缺少一项不得分。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jc w:val="center"/>
              <w:rPr>
                <w:rFonts w:hint="eastAsia" w:ascii="宋体" w:hAnsi="宋体" w:cs="宋体"/>
                <w:b/>
                <w:bCs/>
              </w:rPr>
            </w:pPr>
          </w:p>
        </w:tc>
        <w:tc>
          <w:tcPr>
            <w:tcW w:w="1954" w:type="dxa"/>
            <w:vMerge w:val="restart"/>
            <w:tcMar>
              <w:top w:w="57" w:type="dxa"/>
              <w:bottom w:w="57" w:type="dxa"/>
            </w:tcMar>
            <w:vAlign w:val="center"/>
          </w:tcPr>
          <w:p>
            <w:pPr>
              <w:jc w:val="both"/>
              <w:rPr>
                <w:rFonts w:hint="eastAsia" w:ascii="宋体" w:hAnsi="宋体" w:cs="宋体"/>
                <w:b/>
                <w:bCs/>
              </w:rPr>
            </w:pPr>
            <w:r>
              <w:rPr>
                <w:rFonts w:hint="eastAsia" w:ascii="宋体" w:hAnsi="宋体" w:cs="宋体"/>
                <w:b/>
                <w:bCs/>
                <w:lang w:val="en-US" w:eastAsia="zh-CN"/>
              </w:rPr>
              <w:t>2</w:t>
            </w:r>
            <w:r>
              <w:rPr>
                <w:rFonts w:hint="eastAsia" w:ascii="宋体" w:hAnsi="宋体" w:cs="宋体"/>
                <w:b/>
                <w:bCs/>
              </w:rPr>
              <w:t>.优惠承诺（</w:t>
            </w:r>
            <w:r>
              <w:rPr>
                <w:rFonts w:hint="eastAsia" w:cs="宋体"/>
                <w:b/>
                <w:bCs/>
                <w:lang w:val="en-US" w:eastAsia="zh-CN"/>
              </w:rPr>
              <w:t>4</w:t>
            </w:r>
            <w:r>
              <w:rPr>
                <w:rFonts w:hint="eastAsia" w:ascii="宋体" w:hAnsi="宋体" w:cs="宋体"/>
                <w:b/>
                <w:bCs/>
              </w:rPr>
              <w:t>分）</w:t>
            </w:r>
          </w:p>
        </w:tc>
        <w:tc>
          <w:tcPr>
            <w:tcW w:w="4009" w:type="dxa"/>
            <w:tcMar>
              <w:top w:w="57" w:type="dxa"/>
              <w:bottom w:w="57" w:type="dxa"/>
            </w:tcMar>
            <w:vAlign w:val="center"/>
          </w:tcPr>
          <w:p>
            <w:pPr>
              <w:adjustRightInd w:val="0"/>
              <w:spacing w:line="400" w:lineRule="exact"/>
              <w:jc w:val="left"/>
              <w:textAlignment w:val="baseline"/>
              <w:rPr>
                <w:rFonts w:hint="eastAsia" w:ascii="宋体" w:hAnsi="宋体" w:cs="宋体"/>
                <w:szCs w:val="21"/>
              </w:rPr>
            </w:pPr>
            <w:r>
              <w:rPr>
                <w:rFonts w:hint="eastAsia" w:ascii="宋体" w:hAnsi="宋体" w:cs="宋体"/>
                <w:b w:val="0"/>
                <w:bCs/>
                <w:color w:val="auto"/>
                <w:sz w:val="21"/>
                <w:szCs w:val="21"/>
                <w:lang w:val="en-US" w:eastAsia="zh-CN"/>
              </w:rPr>
              <w:t>投标文件中对农民工工资保障金的问题做出及时足额缴足承诺的</w:t>
            </w:r>
          </w:p>
        </w:tc>
        <w:tc>
          <w:tcPr>
            <w:tcW w:w="1387" w:type="dxa"/>
            <w:tcMar>
              <w:top w:w="57" w:type="dxa"/>
              <w:bottom w:w="57" w:type="dxa"/>
            </w:tcMar>
            <w:vAlign w:val="center"/>
          </w:tcPr>
          <w:p>
            <w:pPr>
              <w:adjustRightInd w:val="0"/>
              <w:spacing w:line="400" w:lineRule="exact"/>
              <w:jc w:val="center"/>
              <w:textAlignment w:val="baseline"/>
              <w:rPr>
                <w:rFonts w:hint="eastAsia" w:ascii="宋体" w:hAnsi="宋体" w:eastAsia="宋体" w:cs="宋体"/>
                <w:szCs w:val="21"/>
                <w:lang w:val="en-US" w:eastAsia="zh-CN"/>
              </w:rPr>
            </w:pPr>
            <w:r>
              <w:rPr>
                <w:rFonts w:hint="eastAsia" w:ascii="宋体" w:hAnsi="宋体" w:cs="宋体"/>
                <w:b w:val="0"/>
                <w:bCs/>
                <w:color w:val="auto"/>
                <w:sz w:val="21"/>
                <w:szCs w:val="21"/>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jc w:val="center"/>
              <w:rPr>
                <w:rFonts w:hint="eastAsia" w:ascii="宋体" w:hAnsi="宋体" w:cs="宋体"/>
                <w:b/>
                <w:bCs/>
              </w:rPr>
            </w:pPr>
          </w:p>
        </w:tc>
        <w:tc>
          <w:tcPr>
            <w:tcW w:w="1954" w:type="dxa"/>
            <w:vMerge w:val="continue"/>
            <w:tcMar>
              <w:top w:w="57" w:type="dxa"/>
              <w:bottom w:w="57" w:type="dxa"/>
            </w:tcMar>
            <w:vAlign w:val="center"/>
          </w:tcPr>
          <w:p>
            <w:pPr>
              <w:jc w:val="center"/>
              <w:rPr>
                <w:rFonts w:hint="eastAsia" w:ascii="宋体" w:hAnsi="宋体" w:cs="宋体"/>
                <w:b/>
                <w:bCs/>
              </w:rPr>
            </w:pPr>
          </w:p>
        </w:tc>
        <w:tc>
          <w:tcPr>
            <w:tcW w:w="4009" w:type="dxa"/>
            <w:tcMar>
              <w:top w:w="57" w:type="dxa"/>
              <w:bottom w:w="57" w:type="dxa"/>
            </w:tcMar>
            <w:vAlign w:val="center"/>
          </w:tcPr>
          <w:p>
            <w:pPr>
              <w:adjustRightInd w:val="0"/>
              <w:spacing w:line="400" w:lineRule="exact"/>
              <w:jc w:val="left"/>
              <w:textAlignment w:val="baseline"/>
              <w:rPr>
                <w:rFonts w:hint="eastAsia" w:ascii="宋体" w:hAnsi="宋体" w:cs="宋体"/>
                <w:szCs w:val="21"/>
              </w:rPr>
            </w:pPr>
            <w:r>
              <w:rPr>
                <w:rFonts w:hint="eastAsia" w:ascii="宋体" w:hAnsi="宋体" w:cs="宋体"/>
                <w:b w:val="0"/>
                <w:bCs/>
                <w:color w:val="auto"/>
                <w:sz w:val="21"/>
                <w:szCs w:val="21"/>
                <w:lang w:val="en-US" w:eastAsia="zh-CN"/>
              </w:rPr>
              <w:t>承诺协调各部门工作的</w:t>
            </w:r>
          </w:p>
        </w:tc>
        <w:tc>
          <w:tcPr>
            <w:tcW w:w="1387" w:type="dxa"/>
            <w:tcMar>
              <w:top w:w="57" w:type="dxa"/>
              <w:bottom w:w="57" w:type="dxa"/>
            </w:tcMar>
            <w:vAlign w:val="center"/>
          </w:tcPr>
          <w:p>
            <w:pPr>
              <w:adjustRightInd w:val="0"/>
              <w:spacing w:line="400" w:lineRule="exact"/>
              <w:jc w:val="center"/>
              <w:textAlignment w:val="baseline"/>
              <w:rPr>
                <w:rFonts w:hint="eastAsia" w:cs="宋体"/>
                <w:szCs w:val="21"/>
                <w:lang w:val="en-US" w:eastAsia="zh-CN"/>
              </w:rPr>
            </w:pPr>
            <w:r>
              <w:rPr>
                <w:rFonts w:hint="eastAsia" w:ascii="宋体" w:hAnsi="宋体" w:cs="宋体"/>
                <w:b w:val="0"/>
                <w:bCs/>
                <w:color w:val="auto"/>
                <w:sz w:val="21"/>
                <w:szCs w:val="21"/>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jc w:val="center"/>
              <w:rPr>
                <w:rFonts w:hint="eastAsia" w:ascii="宋体" w:hAnsi="宋体" w:cs="宋体"/>
                <w:b/>
                <w:bCs/>
              </w:rPr>
            </w:pPr>
          </w:p>
        </w:tc>
        <w:tc>
          <w:tcPr>
            <w:tcW w:w="1954" w:type="dxa"/>
            <w:vMerge w:val="continue"/>
            <w:tcMar>
              <w:top w:w="57" w:type="dxa"/>
              <w:bottom w:w="57" w:type="dxa"/>
            </w:tcMar>
            <w:vAlign w:val="center"/>
          </w:tcPr>
          <w:p>
            <w:pPr>
              <w:jc w:val="center"/>
              <w:rPr>
                <w:rFonts w:hint="eastAsia" w:ascii="宋体" w:hAnsi="宋体" w:cs="宋体"/>
                <w:b/>
                <w:bCs/>
              </w:rPr>
            </w:pPr>
          </w:p>
        </w:tc>
        <w:tc>
          <w:tcPr>
            <w:tcW w:w="4009" w:type="dxa"/>
            <w:tcMar>
              <w:top w:w="57" w:type="dxa"/>
              <w:bottom w:w="57" w:type="dxa"/>
            </w:tcMar>
            <w:vAlign w:val="center"/>
          </w:tcPr>
          <w:p>
            <w:pPr>
              <w:adjustRightInd w:val="0"/>
              <w:spacing w:line="400" w:lineRule="exact"/>
              <w:jc w:val="left"/>
              <w:textAlignment w:val="baseline"/>
              <w:rPr>
                <w:rFonts w:hint="eastAsia" w:ascii="宋体" w:hAnsi="宋体" w:cs="宋体"/>
                <w:szCs w:val="21"/>
              </w:rPr>
            </w:pPr>
            <w:r>
              <w:rPr>
                <w:rFonts w:hint="eastAsia" w:ascii="宋体" w:hAnsi="宋体" w:cs="宋体"/>
                <w:b w:val="0"/>
                <w:bCs/>
                <w:color w:val="auto"/>
                <w:sz w:val="21"/>
                <w:szCs w:val="21"/>
                <w:lang w:val="en-US" w:eastAsia="zh-CN"/>
              </w:rPr>
              <w:t>具有保证技术措施落实到位和保证各类关键岗位人员（项目经理、技术负责人及相关人员、质量员等）按规定在岗、在工程竣工验收合格前不更换、且有明确切实可行的奖惩和违约处罚措施承诺的</w:t>
            </w:r>
          </w:p>
        </w:tc>
        <w:tc>
          <w:tcPr>
            <w:tcW w:w="1387" w:type="dxa"/>
            <w:tcMar>
              <w:top w:w="57" w:type="dxa"/>
              <w:bottom w:w="57" w:type="dxa"/>
            </w:tcMar>
            <w:vAlign w:val="center"/>
          </w:tcPr>
          <w:p>
            <w:pPr>
              <w:adjustRightInd w:val="0"/>
              <w:spacing w:line="400" w:lineRule="exact"/>
              <w:jc w:val="center"/>
              <w:textAlignment w:val="baseline"/>
              <w:rPr>
                <w:rFonts w:hint="eastAsia" w:cs="宋体"/>
                <w:szCs w:val="21"/>
                <w:lang w:val="en-US" w:eastAsia="zh-CN"/>
              </w:rPr>
            </w:pPr>
            <w:r>
              <w:rPr>
                <w:rFonts w:hint="eastAsia" w:ascii="宋体" w:hAnsi="宋体" w:cs="宋体"/>
                <w:b w:val="0"/>
                <w:bCs/>
                <w:color w:val="auto"/>
                <w:sz w:val="21"/>
                <w:szCs w:val="21"/>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jc w:val="center"/>
              <w:rPr>
                <w:rFonts w:hint="eastAsia" w:ascii="宋体" w:hAnsi="宋体" w:cs="宋体"/>
                <w:b/>
                <w:bCs/>
              </w:rPr>
            </w:pPr>
          </w:p>
        </w:tc>
        <w:tc>
          <w:tcPr>
            <w:tcW w:w="1954" w:type="dxa"/>
            <w:vMerge w:val="continue"/>
            <w:tcMar>
              <w:top w:w="57" w:type="dxa"/>
              <w:bottom w:w="57" w:type="dxa"/>
            </w:tcMar>
            <w:vAlign w:val="center"/>
          </w:tcPr>
          <w:p>
            <w:pPr>
              <w:jc w:val="both"/>
              <w:rPr>
                <w:rFonts w:hint="eastAsia" w:ascii="宋体" w:hAnsi="宋体" w:cs="宋体"/>
                <w:b/>
                <w:bCs/>
              </w:rPr>
            </w:pPr>
          </w:p>
        </w:tc>
        <w:tc>
          <w:tcPr>
            <w:tcW w:w="4009" w:type="dxa"/>
            <w:tcMar>
              <w:top w:w="57" w:type="dxa"/>
              <w:bottom w:w="57" w:type="dxa"/>
            </w:tcMar>
            <w:vAlign w:val="center"/>
          </w:tcPr>
          <w:p>
            <w:pPr>
              <w:adjustRightInd w:val="0"/>
              <w:spacing w:line="400" w:lineRule="exact"/>
              <w:jc w:val="left"/>
              <w:textAlignment w:val="baseline"/>
              <w:rPr>
                <w:rFonts w:hint="eastAsia" w:ascii="宋体" w:hAnsi="宋体" w:cs="宋体"/>
                <w:szCs w:val="21"/>
              </w:rPr>
            </w:pPr>
            <w:r>
              <w:rPr>
                <w:rFonts w:hint="eastAsia" w:ascii="宋体" w:hAnsi="宋体" w:cs="宋体"/>
                <w:b w:val="0"/>
                <w:bCs/>
                <w:color w:val="auto"/>
                <w:sz w:val="21"/>
                <w:szCs w:val="21"/>
                <w:lang w:val="en-US" w:eastAsia="zh-CN"/>
              </w:rPr>
              <w:t>连续施工承诺</w:t>
            </w:r>
          </w:p>
        </w:tc>
        <w:tc>
          <w:tcPr>
            <w:tcW w:w="1387" w:type="dxa"/>
            <w:tcMar>
              <w:top w:w="57" w:type="dxa"/>
              <w:bottom w:w="57" w:type="dxa"/>
            </w:tcMar>
            <w:vAlign w:val="center"/>
          </w:tcPr>
          <w:p>
            <w:pPr>
              <w:adjustRightInd w:val="0"/>
              <w:spacing w:line="400" w:lineRule="exact"/>
              <w:jc w:val="center"/>
              <w:textAlignment w:val="baseline"/>
              <w:rPr>
                <w:rFonts w:hint="eastAsia" w:cs="宋体"/>
                <w:szCs w:val="21"/>
                <w:lang w:val="en-US" w:eastAsia="zh-CN"/>
              </w:rPr>
            </w:pPr>
            <w:r>
              <w:rPr>
                <w:rFonts w:hint="eastAsia" w:ascii="宋体" w:hAnsi="宋体" w:cs="宋体"/>
                <w:b w:val="0"/>
                <w:bCs/>
                <w:color w:val="auto"/>
                <w:sz w:val="21"/>
                <w:szCs w:val="21"/>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18" w:type="dxa"/>
            <w:vMerge w:val="continue"/>
            <w:tcMar>
              <w:top w:w="57" w:type="dxa"/>
              <w:bottom w:w="57" w:type="dxa"/>
            </w:tcMar>
            <w:vAlign w:val="center"/>
          </w:tcPr>
          <w:p>
            <w:pPr>
              <w:jc w:val="center"/>
              <w:rPr>
                <w:rFonts w:hint="eastAsia" w:ascii="宋体" w:hAnsi="宋体" w:cs="宋体"/>
                <w:b/>
                <w:bCs/>
              </w:rPr>
            </w:pPr>
          </w:p>
        </w:tc>
        <w:tc>
          <w:tcPr>
            <w:tcW w:w="1135" w:type="dxa"/>
            <w:gridSpan w:val="2"/>
            <w:vMerge w:val="continue"/>
            <w:tcMar>
              <w:top w:w="57" w:type="dxa"/>
              <w:bottom w:w="57" w:type="dxa"/>
            </w:tcMar>
            <w:vAlign w:val="center"/>
          </w:tcPr>
          <w:p>
            <w:pPr>
              <w:jc w:val="center"/>
              <w:rPr>
                <w:rFonts w:hint="eastAsia" w:ascii="宋体" w:hAnsi="宋体" w:cs="宋体"/>
                <w:b/>
                <w:bCs/>
              </w:rPr>
            </w:pPr>
          </w:p>
        </w:tc>
        <w:tc>
          <w:tcPr>
            <w:tcW w:w="1954" w:type="dxa"/>
            <w:tcMar>
              <w:top w:w="57" w:type="dxa"/>
              <w:bottom w:w="57" w:type="dxa"/>
            </w:tcMar>
            <w:vAlign w:val="center"/>
          </w:tcPr>
          <w:p>
            <w:pPr>
              <w:autoSpaceDE w:val="0"/>
              <w:autoSpaceDN w:val="0"/>
              <w:adjustRightInd w:val="0"/>
              <w:spacing w:line="500" w:lineRule="exact"/>
              <w:jc w:val="left"/>
              <w:rPr>
                <w:rFonts w:hint="eastAsia" w:ascii="宋体" w:hAnsi="宋体" w:eastAsia="宋体" w:cs="宋体"/>
                <w:b/>
                <w:color w:val="auto"/>
                <w:sz w:val="21"/>
                <w:szCs w:val="21"/>
                <w:lang w:eastAsia="zh-CN"/>
              </w:rPr>
            </w:pPr>
            <w:r>
              <w:rPr>
                <w:rFonts w:hint="eastAsia" w:ascii="宋体" w:hAnsi="宋体" w:cs="宋体"/>
                <w:b/>
                <w:bCs/>
                <w:lang w:val="en-US" w:eastAsia="zh-CN"/>
              </w:rPr>
              <w:t>3.</w:t>
            </w:r>
            <w:r>
              <w:rPr>
                <w:rFonts w:hint="eastAsia" w:ascii="宋体" w:hAnsi="宋体" w:cs="宋体"/>
                <w:b/>
                <w:color w:val="auto"/>
                <w:sz w:val="21"/>
                <w:szCs w:val="21"/>
                <w:lang w:eastAsia="zh-CN"/>
              </w:rPr>
              <w:t>业主评</w:t>
            </w:r>
            <w:r>
              <w:rPr>
                <w:rFonts w:hint="eastAsia" w:ascii="宋体" w:hAnsi="宋体" w:cs="宋体"/>
                <w:b/>
                <w:color w:val="auto"/>
                <w:sz w:val="21"/>
                <w:szCs w:val="21"/>
              </w:rPr>
              <w:t>价</w:t>
            </w:r>
            <w:r>
              <w:rPr>
                <w:rFonts w:hint="eastAsia" w:ascii="宋体" w:hAnsi="宋体" w:cs="宋体"/>
                <w:b/>
                <w:color w:val="auto"/>
                <w:sz w:val="21"/>
                <w:szCs w:val="21"/>
                <w:lang w:eastAsia="zh-CN"/>
              </w:rPr>
              <w:t>（</w:t>
            </w:r>
            <w:r>
              <w:rPr>
                <w:rFonts w:hint="eastAsia" w:ascii="宋体" w:hAnsi="宋体" w:cs="宋体"/>
                <w:b/>
                <w:color w:val="auto"/>
                <w:sz w:val="21"/>
                <w:szCs w:val="21"/>
                <w:lang w:val="en-US" w:eastAsia="zh-CN"/>
              </w:rPr>
              <w:t>4</w:t>
            </w:r>
            <w:r>
              <w:rPr>
                <w:rFonts w:hint="eastAsia" w:ascii="宋体" w:hAnsi="宋体" w:cs="宋体"/>
                <w:b/>
                <w:color w:val="auto"/>
                <w:sz w:val="21"/>
                <w:szCs w:val="21"/>
              </w:rPr>
              <w:t>分</w:t>
            </w:r>
            <w:r>
              <w:rPr>
                <w:rFonts w:hint="eastAsia" w:ascii="宋体" w:hAnsi="宋体" w:cs="宋体"/>
                <w:b/>
                <w:color w:val="auto"/>
                <w:sz w:val="21"/>
                <w:szCs w:val="21"/>
                <w:lang w:eastAsia="zh-CN"/>
              </w:rPr>
              <w:t>）</w:t>
            </w:r>
          </w:p>
          <w:p>
            <w:pPr>
              <w:jc w:val="center"/>
              <w:rPr>
                <w:rFonts w:hint="eastAsia" w:ascii="宋体" w:hAnsi="宋体" w:eastAsia="宋体" w:cs="宋体"/>
                <w:b/>
                <w:bCs/>
                <w:lang w:val="en-US" w:eastAsia="zh-CN"/>
              </w:rPr>
            </w:pPr>
          </w:p>
        </w:tc>
        <w:tc>
          <w:tcPr>
            <w:tcW w:w="5396" w:type="dxa"/>
            <w:gridSpan w:val="2"/>
            <w:tcMar>
              <w:top w:w="57" w:type="dxa"/>
              <w:bottom w:w="57" w:type="dxa"/>
            </w:tcMar>
            <w:vAlign w:val="center"/>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s="宋体"/>
                <w:szCs w:val="21"/>
                <w:lang w:val="en-US" w:eastAsia="zh-CN"/>
              </w:rPr>
            </w:pPr>
            <w:r>
              <w:rPr>
                <w:rFonts w:hint="eastAsia" w:ascii="宋体" w:hAnsi="宋体" w:cs="宋体"/>
                <w:color w:val="auto"/>
                <w:sz w:val="21"/>
                <w:szCs w:val="21"/>
              </w:rPr>
              <w:t>根据对各投标人响应文件的综合情况在</w:t>
            </w:r>
            <w:r>
              <w:rPr>
                <w:rFonts w:hint="eastAsia" w:ascii="宋体" w:hAnsi="宋体" w:cs="宋体"/>
                <w:color w:val="auto"/>
                <w:sz w:val="21"/>
                <w:szCs w:val="21"/>
                <w:lang w:val="en-US" w:eastAsia="zh-CN"/>
              </w:rPr>
              <w:t>2</w:t>
            </w:r>
            <w:r>
              <w:rPr>
                <w:rFonts w:hint="eastAsia" w:ascii="宋体" w:hAnsi="宋体" w:cs="宋体"/>
                <w:color w:val="auto"/>
                <w:sz w:val="21"/>
                <w:szCs w:val="21"/>
              </w:rPr>
              <w:t>～</w:t>
            </w:r>
            <w:r>
              <w:rPr>
                <w:rFonts w:hint="eastAsia" w:ascii="宋体" w:hAnsi="宋体" w:cs="宋体"/>
                <w:color w:val="auto"/>
                <w:sz w:val="21"/>
                <w:szCs w:val="21"/>
                <w:lang w:val="en-US" w:eastAsia="zh-CN"/>
              </w:rPr>
              <w:t>4</w:t>
            </w:r>
            <w:r>
              <w:rPr>
                <w:rFonts w:hint="eastAsia" w:ascii="宋体" w:hAnsi="宋体" w:cs="宋体"/>
                <w:color w:val="auto"/>
                <w:sz w:val="21"/>
                <w:szCs w:val="21"/>
              </w:rPr>
              <w:t>分之间由</w:t>
            </w:r>
            <w:r>
              <w:rPr>
                <w:rFonts w:hint="eastAsia" w:ascii="宋体" w:hAnsi="宋体" w:cs="宋体"/>
                <w:color w:val="auto"/>
                <w:sz w:val="21"/>
                <w:szCs w:val="21"/>
                <w:lang w:eastAsia="zh-CN"/>
              </w:rPr>
              <w:t>业主评委现场</w:t>
            </w:r>
            <w:r>
              <w:rPr>
                <w:rFonts w:hint="eastAsia" w:ascii="宋体" w:hAnsi="宋体" w:cs="宋体"/>
                <w:color w:val="auto"/>
                <w:sz w:val="21"/>
                <w:szCs w:val="21"/>
              </w:rPr>
              <w:t>打分</w:t>
            </w:r>
            <w:r>
              <w:rPr>
                <w:rFonts w:hint="eastAsia" w:ascii="宋体" w:hAnsi="宋体" w:cs="宋体"/>
                <w:color w:val="auto"/>
                <w:sz w:val="21"/>
                <w:szCs w:val="21"/>
                <w:lang w:eastAsia="zh-CN"/>
              </w:rPr>
              <w:t>。</w:t>
            </w:r>
          </w:p>
        </w:tc>
      </w:tr>
    </w:tbl>
    <w:p>
      <w:pPr>
        <w:rPr>
          <w:rFonts w:hint="eastAsia" w:ascii="宋体" w:hAnsi="宋体" w:cs="宋体"/>
          <w:kern w:val="0"/>
          <w:szCs w:val="21"/>
        </w:rPr>
      </w:pPr>
      <w:bookmarkStart w:id="180" w:name="_Toc294702066"/>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eastAsia="宋体"/>
          <w:b/>
          <w:bCs/>
          <w:lang w:eastAsia="zh-CN"/>
        </w:rPr>
      </w:pPr>
      <w:r>
        <w:rPr>
          <w:rFonts w:hint="eastAsia" w:ascii="宋体" w:hAnsi="宋体" w:cs="宋体"/>
          <w:kern w:val="0"/>
          <w:szCs w:val="21"/>
        </w:rPr>
        <w:t>注：</w:t>
      </w:r>
      <w:r>
        <w:rPr>
          <w:rFonts w:hint="eastAsia" w:ascii="宋体" w:hAnsi="宋体" w:cs="宋体"/>
          <w:b/>
          <w:bCs/>
          <w:color w:val="auto"/>
          <w:sz w:val="21"/>
          <w:szCs w:val="21"/>
          <w:lang w:eastAsia="zh-CN"/>
        </w:rPr>
        <w:t>以上各项证书等资料需在投标文件里附清晰的原件扫描件，否则不得分。</w:t>
      </w:r>
    </w:p>
    <w:p>
      <w:pPr>
        <w:ind w:firstLine="210" w:firstLineChars="100"/>
        <w:rPr>
          <w:rFonts w:hint="eastAsia" w:ascii="宋体" w:hAnsi="宋体" w:cs="宋体"/>
          <w:kern w:val="0"/>
          <w:szCs w:val="21"/>
        </w:rPr>
      </w:pPr>
      <w:r>
        <w:rPr>
          <w:rFonts w:hint="eastAsia" w:ascii="宋体" w:hAnsi="宋体" w:cs="宋体"/>
          <w:kern w:val="0"/>
          <w:szCs w:val="21"/>
        </w:rPr>
        <w:t>本办法计算过程中分值按四舍五入保留三位小数，汇总得分结果按四舍五入保留两位小数。</w:t>
      </w:r>
    </w:p>
    <w:p>
      <w:pPr>
        <w:pStyle w:val="5"/>
        <w:spacing w:before="0" w:after="0" w:line="400" w:lineRule="exact"/>
        <w:jc w:val="left"/>
        <w:rPr>
          <w:rFonts w:hint="eastAsia" w:ascii="宋体" w:hAnsi="宋体" w:eastAsia="宋体" w:cs="宋体"/>
          <w:sz w:val="30"/>
        </w:rPr>
      </w:pPr>
      <w:bookmarkStart w:id="181" w:name="_Toc22482"/>
      <w:bookmarkStart w:id="182" w:name="_Toc25954"/>
      <w:bookmarkStart w:id="183" w:name="_Toc23249"/>
      <w:bookmarkStart w:id="184" w:name="_Toc12262"/>
      <w:bookmarkStart w:id="185" w:name="_Toc30667"/>
      <w:r>
        <w:rPr>
          <w:rFonts w:hint="eastAsia" w:ascii="宋体" w:hAnsi="宋体" w:eastAsia="宋体" w:cs="宋体"/>
          <w:sz w:val="30"/>
        </w:rPr>
        <w:t>1. 评标方法</w:t>
      </w:r>
      <w:bookmarkEnd w:id="180"/>
      <w:bookmarkEnd w:id="181"/>
      <w:bookmarkEnd w:id="182"/>
      <w:bookmarkEnd w:id="183"/>
      <w:bookmarkEnd w:id="184"/>
      <w:bookmarkEnd w:id="185"/>
    </w:p>
    <w:p>
      <w:pPr>
        <w:autoSpaceDE w:val="0"/>
        <w:autoSpaceDN w:val="0"/>
        <w:adjustRightInd w:val="0"/>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5"/>
        <w:spacing w:before="0" w:after="0" w:line="400" w:lineRule="exact"/>
        <w:jc w:val="left"/>
        <w:rPr>
          <w:rFonts w:hint="eastAsia" w:ascii="宋体" w:hAnsi="宋体" w:eastAsia="宋体" w:cs="宋体"/>
          <w:sz w:val="30"/>
        </w:rPr>
      </w:pPr>
      <w:bookmarkStart w:id="186" w:name="_Toc15441"/>
      <w:bookmarkStart w:id="187" w:name="_Toc31831"/>
      <w:bookmarkStart w:id="188" w:name="_Toc294702067"/>
      <w:bookmarkStart w:id="189" w:name="_Toc1183"/>
      <w:bookmarkStart w:id="190" w:name="_Toc17486"/>
      <w:bookmarkStart w:id="191" w:name="_Toc30046"/>
      <w:r>
        <w:rPr>
          <w:rFonts w:hint="eastAsia" w:ascii="宋体" w:hAnsi="宋体" w:eastAsia="宋体" w:cs="宋体"/>
          <w:sz w:val="30"/>
        </w:rPr>
        <w:t>2. 评审标准</w:t>
      </w:r>
      <w:bookmarkEnd w:id="186"/>
      <w:bookmarkEnd w:id="187"/>
      <w:bookmarkEnd w:id="188"/>
      <w:bookmarkEnd w:id="189"/>
      <w:bookmarkEnd w:id="190"/>
      <w:bookmarkEnd w:id="191"/>
    </w:p>
    <w:p>
      <w:pPr>
        <w:spacing w:line="400" w:lineRule="exact"/>
        <w:rPr>
          <w:rFonts w:hint="eastAsia" w:ascii="宋体" w:hAnsi="宋体" w:cs="宋体"/>
          <w:b/>
          <w:kern w:val="0"/>
          <w:szCs w:val="21"/>
        </w:rPr>
      </w:pPr>
      <w:bookmarkStart w:id="192" w:name="_Toc294702068"/>
      <w:r>
        <w:rPr>
          <w:rFonts w:hint="eastAsia" w:ascii="宋体" w:hAnsi="宋体" w:cs="宋体"/>
          <w:b/>
          <w:kern w:val="0"/>
          <w:szCs w:val="21"/>
        </w:rPr>
        <w:t>2.1 初步评审标准</w:t>
      </w:r>
      <w:bookmarkEnd w:id="192"/>
    </w:p>
    <w:p>
      <w:pPr>
        <w:autoSpaceDE w:val="0"/>
        <w:autoSpaceDN w:val="0"/>
        <w:adjustRightInd w:val="0"/>
        <w:spacing w:line="400" w:lineRule="exact"/>
        <w:ind w:left="540" w:leftChars="257"/>
        <w:jc w:val="left"/>
        <w:rPr>
          <w:rFonts w:hint="eastAsia" w:ascii="宋体" w:hAnsi="宋体" w:cs="宋体"/>
          <w:kern w:val="0"/>
          <w:szCs w:val="21"/>
        </w:rPr>
      </w:pPr>
      <w:r>
        <w:rPr>
          <w:rFonts w:hint="eastAsia" w:ascii="宋体" w:hAnsi="宋体" w:cs="宋体"/>
          <w:kern w:val="0"/>
          <w:szCs w:val="21"/>
        </w:rPr>
        <w:t>2.1.1 形式评审标准：见评标办法前附表。</w:t>
      </w:r>
    </w:p>
    <w:p>
      <w:pPr>
        <w:autoSpaceDE w:val="0"/>
        <w:autoSpaceDN w:val="0"/>
        <w:adjustRightInd w:val="0"/>
        <w:spacing w:line="400" w:lineRule="exact"/>
        <w:ind w:left="540" w:leftChars="257"/>
        <w:jc w:val="left"/>
        <w:rPr>
          <w:rFonts w:hint="eastAsia" w:ascii="宋体" w:hAnsi="宋体" w:cs="宋体"/>
          <w:kern w:val="0"/>
          <w:szCs w:val="21"/>
        </w:rPr>
      </w:pPr>
      <w:r>
        <w:rPr>
          <w:rFonts w:hint="eastAsia" w:ascii="宋体" w:hAnsi="宋体" w:cs="宋体"/>
          <w:kern w:val="0"/>
          <w:szCs w:val="21"/>
        </w:rPr>
        <w:t>2.1.2 资格评审标准：见评标办法前附表。</w:t>
      </w:r>
    </w:p>
    <w:p>
      <w:pPr>
        <w:autoSpaceDE w:val="0"/>
        <w:autoSpaceDN w:val="0"/>
        <w:adjustRightInd w:val="0"/>
        <w:spacing w:line="400" w:lineRule="exact"/>
        <w:ind w:left="540" w:leftChars="257"/>
        <w:jc w:val="left"/>
        <w:rPr>
          <w:rFonts w:hint="eastAsia" w:ascii="宋体" w:hAnsi="宋体" w:cs="宋体"/>
          <w:kern w:val="0"/>
          <w:szCs w:val="21"/>
        </w:rPr>
      </w:pPr>
      <w:r>
        <w:rPr>
          <w:rFonts w:hint="eastAsia" w:ascii="宋体" w:hAnsi="宋体" w:cs="宋体"/>
          <w:kern w:val="0"/>
          <w:szCs w:val="21"/>
        </w:rPr>
        <w:t>2.1.3 响应性评审标准：见评标办法前附表。</w:t>
      </w:r>
    </w:p>
    <w:p>
      <w:pPr>
        <w:spacing w:line="400" w:lineRule="exact"/>
        <w:rPr>
          <w:rFonts w:hint="eastAsia" w:ascii="宋体" w:hAnsi="宋体" w:cs="宋体"/>
          <w:b/>
          <w:kern w:val="0"/>
          <w:szCs w:val="21"/>
        </w:rPr>
      </w:pPr>
      <w:bookmarkStart w:id="193" w:name="_Toc294702069"/>
      <w:r>
        <w:rPr>
          <w:rFonts w:hint="eastAsia" w:ascii="宋体" w:hAnsi="宋体" w:cs="宋体"/>
          <w:b/>
          <w:kern w:val="0"/>
          <w:szCs w:val="21"/>
        </w:rPr>
        <w:t>2.2 分值构成与评分标准</w:t>
      </w:r>
      <w:bookmarkEnd w:id="193"/>
    </w:p>
    <w:p>
      <w:pPr>
        <w:autoSpaceDE w:val="0"/>
        <w:autoSpaceDN w:val="0"/>
        <w:adjustRightInd w:val="0"/>
        <w:spacing w:line="400" w:lineRule="exact"/>
        <w:ind w:firstLine="539" w:firstLineChars="257"/>
        <w:jc w:val="left"/>
        <w:rPr>
          <w:rFonts w:hint="eastAsia" w:ascii="宋体" w:hAnsi="宋体" w:cs="宋体"/>
          <w:kern w:val="0"/>
          <w:szCs w:val="21"/>
        </w:rPr>
      </w:pPr>
      <w:r>
        <w:rPr>
          <w:rFonts w:hint="eastAsia" w:ascii="宋体" w:hAnsi="宋体" w:cs="宋体"/>
          <w:kern w:val="0"/>
          <w:szCs w:val="21"/>
        </w:rPr>
        <w:t>2.2.1 分值构成</w:t>
      </w:r>
    </w:p>
    <w:p>
      <w:pPr>
        <w:autoSpaceDE w:val="0"/>
        <w:autoSpaceDN w:val="0"/>
        <w:adjustRightInd w:val="0"/>
        <w:spacing w:line="400" w:lineRule="exact"/>
        <w:ind w:firstLine="539" w:firstLineChars="257"/>
        <w:jc w:val="left"/>
        <w:rPr>
          <w:rFonts w:hint="eastAsia" w:ascii="宋体" w:hAnsi="宋体" w:cs="宋体"/>
          <w:kern w:val="0"/>
          <w:szCs w:val="21"/>
        </w:rPr>
      </w:pPr>
      <w:r>
        <w:rPr>
          <w:rFonts w:hint="eastAsia" w:ascii="宋体" w:hAnsi="宋体" w:cs="宋体"/>
          <w:kern w:val="0"/>
          <w:szCs w:val="21"/>
        </w:rPr>
        <w:t>（1）商务部分：见评标办法前附表；</w:t>
      </w:r>
    </w:p>
    <w:p>
      <w:pPr>
        <w:autoSpaceDE w:val="0"/>
        <w:autoSpaceDN w:val="0"/>
        <w:adjustRightInd w:val="0"/>
        <w:spacing w:line="400" w:lineRule="exact"/>
        <w:ind w:firstLine="539" w:firstLineChars="257"/>
        <w:jc w:val="left"/>
        <w:rPr>
          <w:rFonts w:hint="eastAsia" w:ascii="宋体" w:hAnsi="宋体" w:cs="宋体"/>
          <w:kern w:val="0"/>
          <w:szCs w:val="21"/>
        </w:rPr>
      </w:pPr>
      <w:r>
        <w:rPr>
          <w:rFonts w:hint="eastAsia" w:ascii="宋体" w:hAnsi="宋体" w:cs="宋体"/>
          <w:kern w:val="0"/>
          <w:szCs w:val="21"/>
        </w:rPr>
        <w:t>（2）技术部分：见评标办法前附表；</w:t>
      </w:r>
    </w:p>
    <w:p>
      <w:pPr>
        <w:autoSpaceDE w:val="0"/>
        <w:autoSpaceDN w:val="0"/>
        <w:adjustRightInd w:val="0"/>
        <w:spacing w:line="400" w:lineRule="exact"/>
        <w:ind w:firstLine="539" w:firstLineChars="257"/>
        <w:jc w:val="left"/>
        <w:rPr>
          <w:rFonts w:hint="eastAsia" w:ascii="宋体" w:hAnsi="宋体" w:cs="宋体"/>
          <w:kern w:val="0"/>
          <w:szCs w:val="21"/>
        </w:rPr>
      </w:pPr>
      <w:r>
        <w:rPr>
          <w:rFonts w:hint="eastAsia" w:ascii="宋体" w:hAnsi="宋体" w:cs="宋体"/>
          <w:kern w:val="0"/>
          <w:szCs w:val="21"/>
        </w:rPr>
        <w:t>（3）综合评分因素：见评标办法前附表。</w:t>
      </w:r>
    </w:p>
    <w:p>
      <w:pPr>
        <w:autoSpaceDE w:val="0"/>
        <w:autoSpaceDN w:val="0"/>
        <w:adjustRightInd w:val="0"/>
        <w:spacing w:line="400" w:lineRule="exact"/>
        <w:ind w:firstLine="539" w:firstLineChars="257"/>
        <w:jc w:val="left"/>
        <w:rPr>
          <w:rFonts w:hint="eastAsia" w:ascii="宋体" w:hAnsi="宋体" w:cs="宋体"/>
          <w:kern w:val="0"/>
          <w:szCs w:val="21"/>
        </w:rPr>
      </w:pPr>
      <w:r>
        <w:rPr>
          <w:rFonts w:hint="eastAsia" w:ascii="宋体" w:hAnsi="宋体" w:cs="宋体"/>
          <w:kern w:val="0"/>
          <w:szCs w:val="21"/>
        </w:rPr>
        <w:t>2.2.2 评标基准价计算</w:t>
      </w:r>
    </w:p>
    <w:p>
      <w:pPr>
        <w:autoSpaceDE w:val="0"/>
        <w:autoSpaceDN w:val="0"/>
        <w:adjustRightInd w:val="0"/>
        <w:spacing w:line="400" w:lineRule="exact"/>
        <w:ind w:firstLine="959" w:firstLineChars="457"/>
        <w:jc w:val="left"/>
        <w:rPr>
          <w:rFonts w:hint="eastAsia" w:ascii="宋体" w:hAnsi="宋体" w:cs="宋体"/>
          <w:kern w:val="0"/>
          <w:szCs w:val="21"/>
        </w:rPr>
      </w:pPr>
      <w:r>
        <w:rPr>
          <w:rFonts w:hint="eastAsia" w:ascii="宋体" w:hAnsi="宋体" w:cs="宋体"/>
          <w:kern w:val="0"/>
          <w:szCs w:val="21"/>
        </w:rPr>
        <w:t>评标基准价计算方法：见评标办法前附表。</w:t>
      </w:r>
    </w:p>
    <w:p>
      <w:pPr>
        <w:autoSpaceDE w:val="0"/>
        <w:autoSpaceDN w:val="0"/>
        <w:adjustRightInd w:val="0"/>
        <w:spacing w:line="400" w:lineRule="exact"/>
        <w:ind w:firstLine="539" w:firstLineChars="257"/>
        <w:jc w:val="left"/>
        <w:rPr>
          <w:rFonts w:hint="eastAsia" w:ascii="宋体" w:hAnsi="宋体" w:cs="宋体"/>
          <w:kern w:val="0"/>
          <w:szCs w:val="21"/>
        </w:rPr>
      </w:pPr>
      <w:r>
        <w:rPr>
          <w:rFonts w:hint="eastAsia" w:ascii="宋体" w:hAnsi="宋体" w:cs="宋体"/>
          <w:kern w:val="0"/>
          <w:szCs w:val="21"/>
        </w:rPr>
        <w:t>2.2.3 投标报价的偏差值计算</w:t>
      </w:r>
    </w:p>
    <w:p>
      <w:pPr>
        <w:autoSpaceDE w:val="0"/>
        <w:autoSpaceDN w:val="0"/>
        <w:adjustRightInd w:val="0"/>
        <w:spacing w:line="400" w:lineRule="exact"/>
        <w:ind w:firstLine="959" w:firstLineChars="457"/>
        <w:jc w:val="left"/>
        <w:rPr>
          <w:rFonts w:hint="eastAsia" w:ascii="宋体" w:hAnsi="宋体" w:cs="宋体"/>
          <w:kern w:val="0"/>
          <w:szCs w:val="21"/>
        </w:rPr>
      </w:pPr>
      <w:r>
        <w:rPr>
          <w:rFonts w:hint="eastAsia" w:ascii="宋体" w:hAnsi="宋体" w:cs="宋体"/>
          <w:kern w:val="0"/>
          <w:szCs w:val="21"/>
        </w:rPr>
        <w:t>投标报价的偏差值计算公式：见评标办法前附表。</w:t>
      </w:r>
    </w:p>
    <w:p>
      <w:pPr>
        <w:autoSpaceDE w:val="0"/>
        <w:autoSpaceDN w:val="0"/>
        <w:adjustRightInd w:val="0"/>
        <w:spacing w:line="400" w:lineRule="exact"/>
        <w:ind w:firstLine="539" w:firstLineChars="257"/>
        <w:jc w:val="left"/>
        <w:rPr>
          <w:rFonts w:hint="eastAsia" w:ascii="宋体" w:hAnsi="宋体" w:cs="宋体"/>
          <w:kern w:val="0"/>
          <w:szCs w:val="21"/>
        </w:rPr>
      </w:pPr>
      <w:r>
        <w:rPr>
          <w:rFonts w:hint="eastAsia" w:ascii="宋体" w:hAnsi="宋体" w:cs="宋体"/>
          <w:kern w:val="0"/>
          <w:szCs w:val="21"/>
        </w:rPr>
        <w:t>2.2.4 评分标准</w:t>
      </w:r>
    </w:p>
    <w:p>
      <w:pPr>
        <w:autoSpaceDE w:val="0"/>
        <w:autoSpaceDN w:val="0"/>
        <w:adjustRightInd w:val="0"/>
        <w:spacing w:line="400" w:lineRule="exact"/>
        <w:ind w:firstLine="539" w:firstLineChars="257"/>
        <w:jc w:val="left"/>
        <w:rPr>
          <w:rFonts w:hint="eastAsia" w:ascii="宋体" w:hAnsi="宋体" w:cs="宋体"/>
          <w:kern w:val="0"/>
          <w:szCs w:val="21"/>
        </w:rPr>
      </w:pPr>
      <w:r>
        <w:rPr>
          <w:rFonts w:hint="eastAsia" w:ascii="宋体" w:hAnsi="宋体" w:cs="宋体"/>
          <w:kern w:val="0"/>
          <w:szCs w:val="21"/>
        </w:rPr>
        <w:t>（1）商务部分评分标准：见评标办法前附表；</w:t>
      </w:r>
    </w:p>
    <w:p>
      <w:pPr>
        <w:autoSpaceDE w:val="0"/>
        <w:autoSpaceDN w:val="0"/>
        <w:adjustRightInd w:val="0"/>
        <w:spacing w:line="400" w:lineRule="exact"/>
        <w:ind w:firstLine="539" w:firstLineChars="257"/>
        <w:jc w:val="left"/>
        <w:rPr>
          <w:rFonts w:hint="eastAsia" w:ascii="宋体" w:hAnsi="宋体" w:cs="宋体"/>
          <w:kern w:val="0"/>
          <w:szCs w:val="21"/>
        </w:rPr>
      </w:pPr>
      <w:r>
        <w:rPr>
          <w:rFonts w:hint="eastAsia" w:ascii="宋体" w:hAnsi="宋体" w:cs="宋体"/>
          <w:kern w:val="0"/>
          <w:szCs w:val="21"/>
        </w:rPr>
        <w:t>（2）技术部分评分标准：见评标办法前附表；</w:t>
      </w:r>
    </w:p>
    <w:p>
      <w:pPr>
        <w:autoSpaceDE w:val="0"/>
        <w:autoSpaceDN w:val="0"/>
        <w:adjustRightInd w:val="0"/>
        <w:spacing w:line="400" w:lineRule="exact"/>
        <w:ind w:firstLine="539" w:firstLineChars="257"/>
        <w:jc w:val="left"/>
        <w:rPr>
          <w:rFonts w:hint="eastAsia" w:ascii="宋体" w:hAnsi="宋体" w:cs="宋体"/>
          <w:kern w:val="0"/>
          <w:szCs w:val="21"/>
        </w:rPr>
      </w:pPr>
      <w:r>
        <w:rPr>
          <w:rFonts w:hint="eastAsia" w:ascii="宋体" w:hAnsi="宋体" w:cs="宋体"/>
          <w:kern w:val="0"/>
          <w:szCs w:val="21"/>
        </w:rPr>
        <w:t>（3）综合因素评分标准：见评标办法前附表。</w:t>
      </w:r>
    </w:p>
    <w:p>
      <w:pPr>
        <w:pStyle w:val="5"/>
        <w:spacing w:before="0" w:after="0" w:line="400" w:lineRule="exact"/>
        <w:jc w:val="left"/>
        <w:rPr>
          <w:rFonts w:hint="eastAsia" w:ascii="宋体" w:hAnsi="宋体" w:eastAsia="宋体" w:cs="宋体"/>
          <w:sz w:val="30"/>
        </w:rPr>
      </w:pPr>
      <w:bookmarkStart w:id="194" w:name="_Toc294702070"/>
      <w:bookmarkStart w:id="195" w:name="_Toc24584"/>
      <w:bookmarkStart w:id="196" w:name="_Toc30060"/>
      <w:bookmarkStart w:id="197" w:name="_Toc21435"/>
      <w:bookmarkStart w:id="198" w:name="_Toc17248"/>
      <w:bookmarkStart w:id="199" w:name="_Toc8563"/>
      <w:r>
        <w:rPr>
          <w:rFonts w:hint="eastAsia" w:ascii="宋体" w:hAnsi="宋体" w:eastAsia="宋体" w:cs="宋体"/>
          <w:sz w:val="30"/>
        </w:rPr>
        <w:t>3. 评标程序</w:t>
      </w:r>
      <w:bookmarkEnd w:id="194"/>
      <w:bookmarkEnd w:id="195"/>
      <w:bookmarkEnd w:id="196"/>
      <w:bookmarkEnd w:id="197"/>
      <w:bookmarkEnd w:id="198"/>
      <w:bookmarkEnd w:id="199"/>
    </w:p>
    <w:p>
      <w:pPr>
        <w:spacing w:line="400" w:lineRule="exact"/>
        <w:rPr>
          <w:rFonts w:hint="eastAsia" w:ascii="宋体" w:hAnsi="宋体" w:cs="宋体"/>
          <w:b/>
          <w:spacing w:val="-6"/>
          <w:kern w:val="0"/>
          <w:szCs w:val="21"/>
        </w:rPr>
      </w:pPr>
      <w:bookmarkStart w:id="200" w:name="_Toc294702071"/>
      <w:r>
        <w:rPr>
          <w:rFonts w:hint="eastAsia" w:ascii="宋体" w:hAnsi="宋体" w:cs="宋体"/>
          <w:b/>
          <w:spacing w:val="-6"/>
          <w:kern w:val="0"/>
          <w:szCs w:val="21"/>
        </w:rPr>
        <w:t>3.1 初步评审</w:t>
      </w:r>
      <w:bookmarkEnd w:id="200"/>
    </w:p>
    <w:p>
      <w:pPr>
        <w:autoSpaceDE w:val="0"/>
        <w:autoSpaceDN w:val="0"/>
        <w:adjustRightInd w:val="0"/>
        <w:spacing w:line="400" w:lineRule="exact"/>
        <w:ind w:firstLine="508" w:firstLineChars="257"/>
        <w:jc w:val="left"/>
        <w:rPr>
          <w:rFonts w:hint="eastAsia" w:ascii="宋体" w:hAnsi="宋体" w:cs="宋体"/>
          <w:spacing w:val="-6"/>
          <w:kern w:val="0"/>
          <w:szCs w:val="21"/>
        </w:rPr>
      </w:pPr>
      <w:r>
        <w:rPr>
          <w:rFonts w:hint="eastAsia" w:ascii="宋体" w:hAnsi="宋体" w:cs="宋体"/>
          <w:spacing w:val="-6"/>
          <w:kern w:val="0"/>
          <w:szCs w:val="21"/>
        </w:rPr>
        <w:t>3.1.1评标委员会依据本章第2.1款规定的标准对投标文件进行形式、资格、响应性评审。有一项不符合评审标准的，作废标处理。</w:t>
      </w:r>
    </w:p>
    <w:p>
      <w:pPr>
        <w:spacing w:line="400" w:lineRule="exact"/>
        <w:rPr>
          <w:rFonts w:hint="eastAsia" w:ascii="宋体" w:hAnsi="宋体" w:cs="宋体"/>
          <w:b/>
          <w:spacing w:val="-6"/>
          <w:kern w:val="0"/>
          <w:szCs w:val="21"/>
        </w:rPr>
      </w:pPr>
      <w:bookmarkStart w:id="201" w:name="_Toc294702072"/>
      <w:r>
        <w:rPr>
          <w:rFonts w:hint="eastAsia" w:ascii="宋体" w:hAnsi="宋体" w:cs="宋体"/>
          <w:b/>
          <w:spacing w:val="-6"/>
          <w:kern w:val="0"/>
          <w:szCs w:val="21"/>
        </w:rPr>
        <w:t>3.2 详细评审</w:t>
      </w:r>
      <w:bookmarkEnd w:id="201"/>
    </w:p>
    <w:p>
      <w:pPr>
        <w:autoSpaceDE w:val="0"/>
        <w:autoSpaceDN w:val="0"/>
        <w:adjustRightInd w:val="0"/>
        <w:spacing w:line="400" w:lineRule="exact"/>
        <w:ind w:firstLine="508" w:firstLineChars="257"/>
        <w:jc w:val="left"/>
        <w:rPr>
          <w:rFonts w:hint="eastAsia" w:ascii="宋体" w:hAnsi="宋体" w:cs="宋体"/>
          <w:spacing w:val="-6"/>
          <w:kern w:val="0"/>
          <w:szCs w:val="21"/>
        </w:rPr>
      </w:pPr>
      <w:r>
        <w:rPr>
          <w:rFonts w:hint="eastAsia" w:ascii="宋体" w:hAnsi="宋体" w:cs="宋体"/>
          <w:spacing w:val="-6"/>
          <w:kern w:val="0"/>
          <w:szCs w:val="21"/>
        </w:rPr>
        <w:t>3.2.1 评标委员会按本章第2.2 款规定的量化因素和分值进行打分，并计算出综合评估得分。</w:t>
      </w:r>
    </w:p>
    <w:p>
      <w:pPr>
        <w:autoSpaceDE w:val="0"/>
        <w:autoSpaceDN w:val="0"/>
        <w:adjustRightInd w:val="0"/>
        <w:spacing w:line="400" w:lineRule="exact"/>
        <w:ind w:firstLine="508" w:firstLineChars="257"/>
        <w:jc w:val="left"/>
        <w:rPr>
          <w:rFonts w:hint="eastAsia" w:ascii="宋体" w:hAnsi="宋体" w:cs="宋体"/>
          <w:spacing w:val="-6"/>
          <w:kern w:val="0"/>
          <w:szCs w:val="21"/>
        </w:rPr>
      </w:pPr>
      <w:r>
        <w:rPr>
          <w:rFonts w:hint="eastAsia" w:ascii="宋体" w:hAnsi="宋体" w:cs="宋体"/>
          <w:spacing w:val="-6"/>
          <w:kern w:val="0"/>
          <w:szCs w:val="21"/>
        </w:rPr>
        <w:t>（1）按本章第2.2.4（1）目规定的评审因素和分值计算出得分A；</w:t>
      </w:r>
    </w:p>
    <w:p>
      <w:pPr>
        <w:autoSpaceDE w:val="0"/>
        <w:autoSpaceDN w:val="0"/>
        <w:adjustRightInd w:val="0"/>
        <w:spacing w:line="400" w:lineRule="exact"/>
        <w:ind w:firstLine="508" w:firstLineChars="257"/>
        <w:jc w:val="left"/>
        <w:rPr>
          <w:rFonts w:hint="eastAsia" w:ascii="宋体" w:hAnsi="宋体" w:cs="宋体"/>
          <w:spacing w:val="-6"/>
          <w:kern w:val="0"/>
          <w:szCs w:val="21"/>
        </w:rPr>
      </w:pPr>
      <w:r>
        <w:rPr>
          <w:rFonts w:hint="eastAsia" w:ascii="宋体" w:hAnsi="宋体" w:cs="宋体"/>
          <w:spacing w:val="-6"/>
          <w:kern w:val="0"/>
          <w:szCs w:val="21"/>
        </w:rPr>
        <w:t>（2）按本章第2.2.4（2）目规定的评审因素和分值计算出得分B；</w:t>
      </w:r>
    </w:p>
    <w:p>
      <w:pPr>
        <w:autoSpaceDE w:val="0"/>
        <w:autoSpaceDN w:val="0"/>
        <w:adjustRightInd w:val="0"/>
        <w:spacing w:line="400" w:lineRule="exact"/>
        <w:ind w:firstLine="508" w:firstLineChars="257"/>
        <w:jc w:val="left"/>
        <w:rPr>
          <w:rFonts w:hint="eastAsia" w:ascii="宋体" w:hAnsi="宋体" w:cs="宋体"/>
          <w:spacing w:val="-6"/>
          <w:kern w:val="0"/>
          <w:szCs w:val="21"/>
        </w:rPr>
      </w:pPr>
      <w:r>
        <w:rPr>
          <w:rFonts w:hint="eastAsia" w:ascii="宋体" w:hAnsi="宋体" w:cs="宋体"/>
          <w:spacing w:val="-6"/>
          <w:kern w:val="0"/>
          <w:szCs w:val="21"/>
        </w:rPr>
        <w:t>（3）按本章第2.2.4（3）目规定的评审因素和分值计算出得分C；</w:t>
      </w:r>
    </w:p>
    <w:p>
      <w:pPr>
        <w:autoSpaceDE w:val="0"/>
        <w:autoSpaceDN w:val="0"/>
        <w:adjustRightInd w:val="0"/>
        <w:spacing w:line="400" w:lineRule="exact"/>
        <w:ind w:firstLine="508" w:firstLineChars="257"/>
        <w:jc w:val="left"/>
        <w:rPr>
          <w:rFonts w:hint="eastAsia" w:ascii="宋体" w:hAnsi="宋体" w:cs="宋体"/>
          <w:spacing w:val="-6"/>
          <w:kern w:val="0"/>
          <w:szCs w:val="21"/>
        </w:rPr>
      </w:pPr>
      <w:r>
        <w:rPr>
          <w:rFonts w:hint="eastAsia" w:ascii="宋体" w:hAnsi="宋体" w:cs="宋体"/>
          <w:spacing w:val="-6"/>
          <w:kern w:val="0"/>
          <w:szCs w:val="21"/>
        </w:rPr>
        <w:t>3.2.2 评分分值计算过程中分值按四舍五入保留三位小数，汇总得分结果按四舍五入保留两位小数。</w:t>
      </w:r>
    </w:p>
    <w:p>
      <w:pPr>
        <w:autoSpaceDE w:val="0"/>
        <w:autoSpaceDN w:val="0"/>
        <w:adjustRightInd w:val="0"/>
        <w:spacing w:line="400" w:lineRule="exact"/>
        <w:ind w:firstLine="508" w:firstLineChars="257"/>
        <w:jc w:val="left"/>
        <w:rPr>
          <w:rFonts w:hint="eastAsia" w:ascii="宋体" w:hAnsi="宋体" w:cs="宋体"/>
          <w:spacing w:val="-6"/>
          <w:kern w:val="0"/>
          <w:szCs w:val="21"/>
        </w:rPr>
      </w:pPr>
      <w:r>
        <w:rPr>
          <w:rFonts w:hint="eastAsia" w:ascii="宋体" w:hAnsi="宋体" w:cs="宋体"/>
          <w:spacing w:val="-6"/>
          <w:kern w:val="0"/>
          <w:szCs w:val="21"/>
        </w:rPr>
        <w:t>3.2.3 投标人得分=A+B+C。</w:t>
      </w:r>
    </w:p>
    <w:p>
      <w:pPr>
        <w:autoSpaceDE w:val="0"/>
        <w:autoSpaceDN w:val="0"/>
        <w:adjustRightInd w:val="0"/>
        <w:spacing w:line="400" w:lineRule="exact"/>
        <w:ind w:firstLine="508" w:firstLineChars="257"/>
        <w:jc w:val="left"/>
        <w:rPr>
          <w:rFonts w:hint="eastAsia" w:ascii="宋体" w:hAnsi="宋体" w:cs="宋体"/>
          <w:spacing w:val="-6"/>
          <w:kern w:val="0"/>
          <w:szCs w:val="21"/>
        </w:rPr>
      </w:pPr>
      <w:r>
        <w:rPr>
          <w:rFonts w:hint="eastAsia" w:ascii="宋体" w:hAnsi="宋体" w:cs="宋体"/>
          <w:spacing w:val="-6"/>
          <w:kern w:val="0"/>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2"/>
        <w:rPr>
          <w:rFonts w:hint="eastAsia" w:ascii="宋体" w:hAnsi="宋体" w:cs="宋体"/>
          <w:spacing w:val="-6"/>
          <w:kern w:val="0"/>
          <w:szCs w:val="21"/>
        </w:rPr>
      </w:pPr>
    </w:p>
    <w:p>
      <w:pPr>
        <w:pStyle w:val="2"/>
        <w:rPr>
          <w:rFonts w:hint="eastAsia" w:ascii="宋体" w:hAnsi="宋体" w:cs="宋体"/>
          <w:spacing w:val="-6"/>
          <w:kern w:val="0"/>
          <w:szCs w:val="21"/>
        </w:rPr>
      </w:pPr>
    </w:p>
    <w:p>
      <w:pPr>
        <w:pStyle w:val="2"/>
        <w:rPr>
          <w:rFonts w:ascii="宋体" w:hAnsi="宋体" w:cs="宋体"/>
          <w:sz w:val="32"/>
          <w:szCs w:val="32"/>
        </w:rPr>
      </w:pPr>
    </w:p>
    <w:p>
      <w:pPr>
        <w:pStyle w:val="4"/>
        <w:spacing w:before="0" w:after="0" w:line="500" w:lineRule="exact"/>
        <w:jc w:val="center"/>
        <w:rPr>
          <w:rFonts w:ascii="宋体"/>
        </w:rPr>
      </w:pPr>
      <w:r>
        <w:rPr>
          <w:rFonts w:hint="eastAsia" w:ascii="宋体" w:hAnsi="宋体" w:cs="宋体"/>
          <w:sz w:val="32"/>
          <w:szCs w:val="32"/>
        </w:rPr>
        <w:t>第四章</w:t>
      </w:r>
      <w:r>
        <w:rPr>
          <w:rFonts w:ascii="宋体" w:hAnsi="宋体" w:cs="宋体"/>
          <w:sz w:val="32"/>
          <w:szCs w:val="32"/>
        </w:rPr>
        <w:t xml:space="preserve">  </w:t>
      </w:r>
      <w:r>
        <w:rPr>
          <w:rFonts w:hint="eastAsia" w:ascii="宋体" w:hAnsi="宋体" w:cs="宋体"/>
          <w:sz w:val="32"/>
          <w:szCs w:val="32"/>
        </w:rPr>
        <w:t>合同条款及格式</w:t>
      </w:r>
      <w:bookmarkEnd w:id="167"/>
      <w:bookmarkEnd w:id="168"/>
      <w:bookmarkEnd w:id="169"/>
      <w:bookmarkEnd w:id="170"/>
      <w:bookmarkEnd w:id="171"/>
      <w:bookmarkEnd w:id="174"/>
      <w:bookmarkStart w:id="202" w:name="_Toc144974834"/>
      <w:bookmarkStart w:id="203" w:name="_Toc152042554"/>
      <w:bookmarkStart w:id="204" w:name="_Toc152045772"/>
      <w:bookmarkStart w:id="205" w:name="_Toc396725491"/>
      <w:bookmarkStart w:id="206" w:name="_Toc179632789"/>
    </w:p>
    <w:p>
      <w:pPr>
        <w:pStyle w:val="3"/>
        <w:spacing w:line="500" w:lineRule="exact"/>
        <w:ind w:firstLine="240" w:firstLineChars="100"/>
        <w:rPr>
          <w:color w:val="auto"/>
        </w:rPr>
      </w:pPr>
      <w:r>
        <w:rPr>
          <w:rFonts w:hint="eastAsia"/>
          <w:color w:val="auto"/>
        </w:rPr>
        <w:t>第一节 通用合同条款</w:t>
      </w:r>
    </w:p>
    <w:p>
      <w:pPr>
        <w:pStyle w:val="3"/>
        <w:spacing w:line="500" w:lineRule="exact"/>
        <w:ind w:firstLine="240" w:firstLineChars="100"/>
        <w:rPr>
          <w:color w:val="auto"/>
        </w:rPr>
      </w:pPr>
      <w:r>
        <w:rPr>
          <w:rFonts w:hint="eastAsia"/>
          <w:color w:val="auto"/>
        </w:rPr>
        <w:t>第二节 专用合同条款</w:t>
      </w:r>
    </w:p>
    <w:bookmarkEnd w:id="202"/>
    <w:bookmarkEnd w:id="203"/>
    <w:bookmarkEnd w:id="204"/>
    <w:bookmarkEnd w:id="205"/>
    <w:bookmarkEnd w:id="206"/>
    <w:p>
      <w:pPr>
        <w:rPr>
          <w:rFonts w:ascii="宋体" w:hAnsi="宋体" w:cs="宋体"/>
          <w:color w:val="FF0000"/>
          <w:sz w:val="32"/>
          <w:szCs w:val="32"/>
        </w:rPr>
      </w:pPr>
      <w:bookmarkStart w:id="207" w:name="_Toc179632804"/>
      <w:bookmarkStart w:id="208" w:name="_Toc23056"/>
      <w:bookmarkStart w:id="209" w:name="_Toc396725493"/>
    </w:p>
    <w:p>
      <w:pPr>
        <w:pStyle w:val="2"/>
        <w:jc w:val="center"/>
        <w:rPr>
          <w:rFonts w:ascii="宋体" w:hAnsi="宋体" w:cs="宋体"/>
          <w:color w:val="FF0000"/>
          <w:sz w:val="32"/>
          <w:szCs w:val="32"/>
        </w:rPr>
      </w:pPr>
    </w:p>
    <w:p>
      <w:pPr>
        <w:pStyle w:val="4"/>
        <w:tabs>
          <w:tab w:val="left" w:pos="3424"/>
        </w:tabs>
        <w:snapToGrid w:val="0"/>
        <w:spacing w:before="0" w:after="0" w:line="500" w:lineRule="exact"/>
        <w:ind w:firstLine="2891" w:firstLineChars="900"/>
        <w:rPr>
          <w:rFonts w:ascii="宋体"/>
          <w:sz w:val="32"/>
          <w:szCs w:val="32"/>
        </w:rPr>
      </w:pPr>
      <w:r>
        <w:rPr>
          <w:rFonts w:hint="eastAsia" w:ascii="宋体" w:hAnsi="宋体" w:cs="宋体"/>
          <w:sz w:val="32"/>
          <w:szCs w:val="32"/>
        </w:rPr>
        <w:t>第五章：技术标准和要求</w:t>
      </w:r>
      <w:bookmarkEnd w:id="207"/>
      <w:bookmarkEnd w:id="208"/>
      <w:bookmarkEnd w:id="209"/>
    </w:p>
    <w:p>
      <w:pPr>
        <w:spacing w:line="360" w:lineRule="auto"/>
        <w:ind w:firstLine="723" w:firstLineChars="300"/>
        <w:rPr>
          <w:rFonts w:ascii="宋体" w:hAnsi="宋体"/>
          <w:b/>
          <w:sz w:val="24"/>
        </w:rPr>
      </w:pPr>
      <w:bookmarkStart w:id="210" w:name="_Toc23467"/>
      <w:bookmarkStart w:id="211" w:name="_Toc179632806"/>
    </w:p>
    <w:p>
      <w:pPr>
        <w:spacing w:line="360" w:lineRule="auto"/>
        <w:ind w:firstLine="2160" w:firstLineChars="900"/>
        <w:rPr>
          <w:rFonts w:ascii="宋体" w:hAnsi="宋体"/>
          <w:bCs/>
          <w:sz w:val="24"/>
        </w:rPr>
      </w:pPr>
      <w:r>
        <w:rPr>
          <w:rFonts w:hint="eastAsia" w:ascii="宋体" w:hAnsi="宋体"/>
          <w:bCs/>
          <w:sz w:val="24"/>
        </w:rPr>
        <w:t>执行国家现行最新的有关标准、规范、规程、规定。</w:t>
      </w:r>
    </w:p>
    <w:p>
      <w:pPr>
        <w:spacing w:before="240" w:after="240" w:line="240" w:lineRule="atLeast"/>
        <w:outlineLvl w:val="9"/>
        <w:rPr>
          <w:rFonts w:ascii="宋体" w:hAnsi="宋体" w:cs="宋体"/>
          <w:sz w:val="36"/>
          <w:szCs w:val="36"/>
        </w:rPr>
      </w:pPr>
    </w:p>
    <w:bookmarkEnd w:id="210"/>
    <w:p>
      <w:pPr>
        <w:pStyle w:val="3"/>
        <w:outlineLvl w:val="9"/>
        <w:rPr>
          <w:rFonts w:hAnsi="宋体" w:cs="Times New Roman"/>
        </w:rPr>
      </w:pPr>
    </w:p>
    <w:p>
      <w:pPr>
        <w:pStyle w:val="3"/>
        <w:outlineLvl w:val="9"/>
        <w:rPr>
          <w:rFonts w:hAnsi="宋体" w:cs="Times New Roman"/>
        </w:rPr>
      </w:pPr>
    </w:p>
    <w:p>
      <w:pPr>
        <w:pStyle w:val="3"/>
        <w:outlineLvl w:val="9"/>
        <w:rPr>
          <w:rFonts w:hAnsi="宋体" w:cs="Times New Roman"/>
        </w:rPr>
      </w:pPr>
    </w:p>
    <w:p>
      <w:pPr>
        <w:pStyle w:val="3"/>
        <w:outlineLvl w:val="9"/>
        <w:rPr>
          <w:rFonts w:hAnsi="宋体" w:cs="Times New Roman"/>
        </w:rPr>
      </w:pPr>
    </w:p>
    <w:p>
      <w:pPr>
        <w:pStyle w:val="3"/>
        <w:outlineLvl w:val="9"/>
        <w:rPr>
          <w:rFonts w:hAnsi="宋体" w:cs="Times New Roman"/>
        </w:rPr>
      </w:pPr>
    </w:p>
    <w:p>
      <w:pPr>
        <w:pStyle w:val="3"/>
        <w:outlineLvl w:val="9"/>
        <w:rPr>
          <w:rFonts w:hAnsi="宋体" w:cs="Times New Roman"/>
        </w:rPr>
      </w:pPr>
    </w:p>
    <w:p>
      <w:pPr>
        <w:pStyle w:val="3"/>
        <w:outlineLvl w:val="9"/>
        <w:rPr>
          <w:rFonts w:hAnsi="宋体" w:cs="Times New Roman"/>
        </w:rPr>
      </w:pPr>
    </w:p>
    <w:p>
      <w:pPr>
        <w:snapToGrid w:val="0"/>
        <w:spacing w:before="0" w:after="0" w:line="500" w:lineRule="exact"/>
        <w:outlineLvl w:val="9"/>
        <w:rPr>
          <w:rFonts w:ascii="宋体" w:hAnsi="宋体" w:cs="宋体"/>
          <w:sz w:val="32"/>
          <w:szCs w:val="32"/>
        </w:rPr>
      </w:pPr>
      <w:bookmarkStart w:id="212" w:name="_Toc23907"/>
      <w:bookmarkStart w:id="213" w:name="_Toc396725495"/>
    </w:p>
    <w:p>
      <w:pPr>
        <w:outlineLvl w:val="9"/>
        <w:rPr>
          <w:rFonts w:ascii="宋体" w:hAnsi="宋体" w:cs="宋体"/>
          <w:sz w:val="32"/>
          <w:szCs w:val="32"/>
        </w:rPr>
      </w:pPr>
    </w:p>
    <w:p>
      <w:pPr>
        <w:outlineLvl w:val="9"/>
        <w:rPr>
          <w:rFonts w:ascii="宋体" w:hAnsi="宋体" w:cs="宋体"/>
          <w:sz w:val="32"/>
          <w:szCs w:val="32"/>
        </w:rPr>
      </w:pPr>
    </w:p>
    <w:p>
      <w:pPr>
        <w:outlineLvl w:val="9"/>
        <w:rPr>
          <w:rFonts w:ascii="宋体" w:hAnsi="宋体" w:cs="宋体"/>
          <w:sz w:val="32"/>
          <w:szCs w:val="32"/>
        </w:rPr>
      </w:pPr>
    </w:p>
    <w:p>
      <w:pPr>
        <w:outlineLvl w:val="9"/>
        <w:rPr>
          <w:rFonts w:ascii="宋体" w:hAnsi="宋体" w:cs="宋体"/>
          <w:sz w:val="32"/>
          <w:szCs w:val="32"/>
        </w:rPr>
      </w:pPr>
    </w:p>
    <w:p>
      <w:pPr>
        <w:outlineLvl w:val="9"/>
        <w:rPr>
          <w:rFonts w:ascii="宋体" w:hAnsi="宋体" w:cs="宋体"/>
          <w:sz w:val="32"/>
          <w:szCs w:val="32"/>
        </w:rPr>
      </w:pPr>
    </w:p>
    <w:p>
      <w:pPr>
        <w:outlineLvl w:val="9"/>
        <w:rPr>
          <w:rFonts w:ascii="宋体" w:hAnsi="宋体" w:cs="宋体"/>
          <w:sz w:val="32"/>
          <w:szCs w:val="32"/>
        </w:rPr>
      </w:pPr>
    </w:p>
    <w:p>
      <w:pPr>
        <w:outlineLvl w:val="9"/>
        <w:rPr>
          <w:rFonts w:ascii="宋体" w:hAnsi="宋体" w:cs="宋体"/>
          <w:sz w:val="32"/>
          <w:szCs w:val="32"/>
        </w:rPr>
      </w:pPr>
      <w:r>
        <w:rPr>
          <w:rFonts w:ascii="宋体" w:hAnsi="宋体" w:cs="宋体"/>
          <w:sz w:val="32"/>
          <w:szCs w:val="32"/>
        </w:rPr>
        <w:br w:type="page"/>
      </w:r>
    </w:p>
    <w:p/>
    <w:p>
      <w:pPr>
        <w:pStyle w:val="4"/>
        <w:snapToGrid w:val="0"/>
        <w:spacing w:before="0" w:after="0" w:line="500" w:lineRule="exact"/>
        <w:ind w:firstLine="2570" w:firstLineChars="800"/>
        <w:rPr>
          <w:rFonts w:ascii="宋体"/>
          <w:sz w:val="32"/>
          <w:szCs w:val="32"/>
        </w:rPr>
      </w:pPr>
      <w:r>
        <w:rPr>
          <w:rFonts w:hint="eastAsia" w:ascii="宋体" w:hAnsi="宋体" w:cs="宋体"/>
          <w:sz w:val="32"/>
          <w:szCs w:val="32"/>
        </w:rPr>
        <w:t>第六章</w:t>
      </w:r>
      <w:r>
        <w:rPr>
          <w:rFonts w:ascii="宋体" w:hAnsi="宋体" w:cs="宋体"/>
          <w:sz w:val="32"/>
          <w:szCs w:val="32"/>
        </w:rPr>
        <w:t xml:space="preserve">  </w:t>
      </w:r>
      <w:r>
        <w:rPr>
          <w:rFonts w:hint="eastAsia" w:ascii="宋体" w:hAnsi="宋体" w:cs="宋体"/>
          <w:sz w:val="32"/>
          <w:szCs w:val="32"/>
        </w:rPr>
        <w:t>投标文件格式</w:t>
      </w:r>
      <w:bookmarkEnd w:id="211"/>
      <w:bookmarkEnd w:id="212"/>
      <w:bookmarkEnd w:id="213"/>
    </w:p>
    <w:p>
      <w:pPr>
        <w:spacing w:line="500" w:lineRule="exact"/>
        <w:rPr>
          <w:rFonts w:ascii="宋体"/>
          <w:sz w:val="24"/>
          <w:szCs w:val="24"/>
        </w:rPr>
      </w:pPr>
    </w:p>
    <w:p>
      <w:pPr>
        <w:spacing w:line="500" w:lineRule="exact"/>
        <w:rPr>
          <w:rFonts w:ascii="宋体"/>
          <w:sz w:val="24"/>
          <w:szCs w:val="24"/>
        </w:rPr>
      </w:pPr>
    </w:p>
    <w:p>
      <w:pPr>
        <w:snapToGrid w:val="0"/>
        <w:spacing w:line="500" w:lineRule="exact"/>
        <w:rPr>
          <w:rFonts w:ascii="宋体"/>
          <w:sz w:val="28"/>
          <w:szCs w:val="28"/>
        </w:rPr>
      </w:pPr>
      <w:r>
        <w:rPr>
          <w:rFonts w:hint="eastAsia" w:ascii="宋体" w:hAnsi="宋体" w:cs="宋体"/>
          <w:sz w:val="28"/>
          <w:szCs w:val="28"/>
        </w:rPr>
        <w:t>封面格式</w:t>
      </w:r>
      <w:r>
        <w:rPr>
          <w:rFonts w:ascii="宋体" w:hAnsi="宋体" w:cs="宋体"/>
          <w:sz w:val="28"/>
          <w:szCs w:val="28"/>
        </w:rPr>
        <w:t xml:space="preserve"> </w:t>
      </w:r>
      <w:r>
        <w:rPr>
          <w:rFonts w:hint="eastAsia" w:ascii="宋体" w:hAnsi="宋体" w:cs="宋体"/>
          <w:sz w:val="28"/>
          <w:szCs w:val="28"/>
        </w:rPr>
        <w:t>：</w:t>
      </w:r>
    </w:p>
    <w:p>
      <w:pPr>
        <w:snapToGrid w:val="0"/>
        <w:spacing w:line="500" w:lineRule="exact"/>
        <w:rPr>
          <w:rFonts w:ascii="宋体"/>
          <w:sz w:val="28"/>
          <w:szCs w:val="28"/>
        </w:rPr>
      </w:pPr>
    </w:p>
    <w:p>
      <w:pPr>
        <w:snapToGrid w:val="0"/>
        <w:spacing w:line="500" w:lineRule="exact"/>
        <w:rPr>
          <w:rFonts w:ascii="宋体"/>
          <w:sz w:val="28"/>
          <w:szCs w:val="28"/>
        </w:rPr>
      </w:pPr>
    </w:p>
    <w:p>
      <w:pPr>
        <w:snapToGrid w:val="0"/>
        <w:spacing w:line="500" w:lineRule="exact"/>
        <w:jc w:val="center"/>
        <w:rPr>
          <w:rFonts w:ascii="宋体"/>
          <w:sz w:val="28"/>
          <w:szCs w:val="28"/>
        </w:rPr>
      </w:pPr>
      <w:r>
        <w:rPr>
          <w:rFonts w:ascii="宋体" w:hAnsi="宋体" w:cs="宋体"/>
          <w:sz w:val="28"/>
          <w:szCs w:val="28"/>
          <w:u w:val="single"/>
        </w:rPr>
        <w:t xml:space="preserve">                        </w:t>
      </w:r>
      <w:r>
        <w:rPr>
          <w:rFonts w:hint="eastAsia" w:ascii="宋体" w:hAnsi="宋体" w:cs="宋体"/>
          <w:sz w:val="28"/>
          <w:szCs w:val="28"/>
        </w:rPr>
        <w:t>（项目名称</w:t>
      </w:r>
      <w:r>
        <w:rPr>
          <w:rFonts w:hint="eastAsia" w:ascii="宋体" w:hAnsi="宋体" w:cs="宋体"/>
          <w:sz w:val="28"/>
          <w:szCs w:val="28"/>
          <w:lang w:eastAsia="zh-CN"/>
        </w:rPr>
        <w:t>及标段</w:t>
      </w:r>
      <w:r>
        <w:rPr>
          <w:rFonts w:hint="eastAsia" w:ascii="宋体" w:hAnsi="宋体" w:cs="宋体"/>
          <w:sz w:val="28"/>
          <w:szCs w:val="28"/>
        </w:rPr>
        <w:t>）</w:t>
      </w:r>
    </w:p>
    <w:p>
      <w:pPr>
        <w:snapToGrid w:val="0"/>
        <w:spacing w:line="500" w:lineRule="exact"/>
        <w:jc w:val="center"/>
        <w:rPr>
          <w:rFonts w:ascii="宋体"/>
          <w:sz w:val="28"/>
          <w:szCs w:val="28"/>
        </w:rPr>
      </w:pPr>
    </w:p>
    <w:p>
      <w:pPr>
        <w:snapToGrid w:val="0"/>
        <w:spacing w:line="500" w:lineRule="exact"/>
        <w:jc w:val="center"/>
        <w:rPr>
          <w:rFonts w:ascii="宋体"/>
          <w:sz w:val="28"/>
          <w:szCs w:val="28"/>
        </w:rPr>
      </w:pPr>
    </w:p>
    <w:p>
      <w:pPr>
        <w:snapToGrid w:val="0"/>
        <w:spacing w:line="500" w:lineRule="exact"/>
        <w:jc w:val="center"/>
        <w:rPr>
          <w:rFonts w:ascii="宋体"/>
          <w:sz w:val="28"/>
          <w:szCs w:val="28"/>
        </w:rPr>
      </w:pPr>
      <w:r>
        <w:rPr>
          <w:rFonts w:hint="eastAsia" w:ascii="宋体" w:hAnsi="宋体" w:cs="宋体"/>
          <w:sz w:val="28"/>
          <w:szCs w:val="28"/>
        </w:rPr>
        <w:t>投</w:t>
      </w:r>
      <w:r>
        <w:rPr>
          <w:rFonts w:ascii="宋体" w:hAnsi="宋体" w:cs="宋体"/>
          <w:sz w:val="28"/>
          <w:szCs w:val="28"/>
        </w:rPr>
        <w:t xml:space="preserve">  </w:t>
      </w:r>
      <w:r>
        <w:rPr>
          <w:rFonts w:hint="eastAsia" w:ascii="宋体" w:hAnsi="宋体" w:cs="宋体"/>
          <w:sz w:val="28"/>
          <w:szCs w:val="28"/>
        </w:rPr>
        <w:t>标</w:t>
      </w:r>
      <w:r>
        <w:rPr>
          <w:rFonts w:ascii="宋体" w:hAnsi="宋体" w:cs="宋体"/>
          <w:sz w:val="28"/>
          <w:szCs w:val="28"/>
        </w:rPr>
        <w:t xml:space="preserve">  </w:t>
      </w:r>
      <w:r>
        <w:rPr>
          <w:rFonts w:hint="eastAsia" w:ascii="宋体" w:hAnsi="宋体" w:cs="宋体"/>
          <w:sz w:val="28"/>
          <w:szCs w:val="28"/>
        </w:rPr>
        <w:t>文</w:t>
      </w:r>
      <w:r>
        <w:rPr>
          <w:rFonts w:ascii="宋体" w:hAnsi="宋体" w:cs="宋体"/>
          <w:sz w:val="28"/>
          <w:szCs w:val="28"/>
        </w:rPr>
        <w:t xml:space="preserve">  </w:t>
      </w:r>
      <w:r>
        <w:rPr>
          <w:rFonts w:hint="eastAsia" w:ascii="宋体" w:hAnsi="宋体" w:cs="宋体"/>
          <w:sz w:val="28"/>
          <w:szCs w:val="28"/>
        </w:rPr>
        <w:t>件</w:t>
      </w:r>
    </w:p>
    <w:p>
      <w:pPr>
        <w:snapToGrid w:val="0"/>
        <w:spacing w:line="500" w:lineRule="exact"/>
        <w:ind w:firstLine="3920" w:firstLineChars="1400"/>
        <w:rPr>
          <w:rFonts w:ascii="宋体"/>
          <w:sz w:val="28"/>
          <w:szCs w:val="28"/>
        </w:rPr>
      </w:pPr>
      <w:r>
        <w:rPr>
          <w:rFonts w:hint="eastAsia" w:ascii="宋体"/>
          <w:sz w:val="28"/>
          <w:szCs w:val="28"/>
          <w:lang w:eastAsia="zh-CN"/>
        </w:rPr>
        <w:t>项目</w:t>
      </w:r>
      <w:r>
        <w:rPr>
          <w:rFonts w:hint="eastAsia" w:ascii="宋体"/>
          <w:sz w:val="28"/>
          <w:szCs w:val="28"/>
        </w:rPr>
        <w:t xml:space="preserve">编号： </w:t>
      </w:r>
    </w:p>
    <w:p>
      <w:pPr>
        <w:snapToGrid w:val="0"/>
        <w:spacing w:line="500" w:lineRule="exact"/>
        <w:jc w:val="center"/>
        <w:rPr>
          <w:rFonts w:ascii="宋体"/>
          <w:sz w:val="28"/>
          <w:szCs w:val="28"/>
        </w:rPr>
      </w:pPr>
    </w:p>
    <w:p>
      <w:pPr>
        <w:snapToGrid w:val="0"/>
        <w:spacing w:line="500" w:lineRule="exact"/>
        <w:jc w:val="center"/>
        <w:rPr>
          <w:rFonts w:ascii="宋体"/>
          <w:sz w:val="28"/>
          <w:szCs w:val="28"/>
        </w:rPr>
      </w:pPr>
    </w:p>
    <w:p>
      <w:pPr>
        <w:snapToGrid w:val="0"/>
        <w:spacing w:line="500" w:lineRule="exact"/>
        <w:jc w:val="center"/>
        <w:rPr>
          <w:rFonts w:ascii="宋体"/>
          <w:sz w:val="28"/>
          <w:szCs w:val="28"/>
        </w:rPr>
      </w:pPr>
    </w:p>
    <w:p>
      <w:pPr>
        <w:snapToGrid w:val="0"/>
        <w:spacing w:line="500" w:lineRule="exact"/>
        <w:jc w:val="center"/>
        <w:rPr>
          <w:rFonts w:ascii="宋体"/>
          <w:sz w:val="28"/>
          <w:szCs w:val="28"/>
        </w:rPr>
      </w:pPr>
    </w:p>
    <w:p>
      <w:pPr>
        <w:snapToGrid w:val="0"/>
        <w:spacing w:line="500" w:lineRule="exact"/>
        <w:rPr>
          <w:rFonts w:ascii="宋体"/>
          <w:sz w:val="28"/>
          <w:szCs w:val="28"/>
        </w:rPr>
      </w:pPr>
    </w:p>
    <w:p>
      <w:pPr>
        <w:snapToGrid w:val="0"/>
        <w:spacing w:line="440" w:lineRule="exact"/>
        <w:jc w:val="center"/>
        <w:rPr>
          <w:rFonts w:ascii="宋体"/>
          <w:sz w:val="28"/>
          <w:szCs w:val="28"/>
        </w:rPr>
      </w:pPr>
    </w:p>
    <w:p>
      <w:pPr>
        <w:snapToGrid w:val="0"/>
        <w:spacing w:line="440" w:lineRule="exact"/>
        <w:jc w:val="center"/>
        <w:rPr>
          <w:rFonts w:ascii="宋体"/>
          <w:sz w:val="28"/>
          <w:szCs w:val="28"/>
          <w:u w:val="single"/>
        </w:rPr>
      </w:pPr>
      <w:r>
        <w:rPr>
          <w:rFonts w:hint="eastAsia" w:ascii="宋体" w:hAnsi="宋体" w:cs="宋体"/>
          <w:sz w:val="28"/>
          <w:szCs w:val="28"/>
        </w:rPr>
        <w:t>投标人：</w:t>
      </w:r>
      <w:r>
        <w:rPr>
          <w:rFonts w:ascii="宋体" w:hAnsi="宋体" w:cs="宋体"/>
          <w:sz w:val="28"/>
          <w:szCs w:val="28"/>
          <w:u w:val="single"/>
        </w:rPr>
        <w:t xml:space="preserve">                              </w:t>
      </w:r>
      <w:r>
        <w:rPr>
          <w:rFonts w:hint="eastAsia" w:ascii="宋体" w:hAnsi="宋体" w:cs="宋体"/>
          <w:sz w:val="28"/>
          <w:szCs w:val="28"/>
        </w:rPr>
        <w:t>（签企业电子章）</w:t>
      </w:r>
    </w:p>
    <w:p>
      <w:pPr>
        <w:snapToGrid w:val="0"/>
        <w:spacing w:line="440" w:lineRule="exact"/>
        <w:jc w:val="center"/>
        <w:rPr>
          <w:rFonts w:ascii="宋体"/>
          <w:sz w:val="28"/>
          <w:szCs w:val="28"/>
        </w:rPr>
      </w:pPr>
    </w:p>
    <w:p>
      <w:pPr>
        <w:snapToGrid w:val="0"/>
        <w:spacing w:line="440" w:lineRule="exact"/>
        <w:jc w:val="center"/>
        <w:rPr>
          <w:rFonts w:ascii="宋体"/>
          <w:sz w:val="28"/>
          <w:szCs w:val="28"/>
        </w:rPr>
      </w:pPr>
      <w:r>
        <w:rPr>
          <w:rFonts w:hint="eastAsia" w:ascii="宋体" w:hAnsi="宋体" w:cs="宋体"/>
          <w:sz w:val="28"/>
          <w:szCs w:val="28"/>
        </w:rPr>
        <w:t>法定代表人或其委托代理人：</w:t>
      </w:r>
      <w:r>
        <w:rPr>
          <w:rFonts w:ascii="宋体" w:hAnsi="宋体" w:cs="宋体"/>
          <w:sz w:val="28"/>
          <w:szCs w:val="28"/>
          <w:u w:val="single"/>
        </w:rPr>
        <w:t xml:space="preserve">                </w:t>
      </w:r>
      <w:r>
        <w:rPr>
          <w:rFonts w:hint="eastAsia" w:ascii="宋体" w:hAnsi="宋体" w:cs="宋体"/>
          <w:sz w:val="28"/>
          <w:szCs w:val="28"/>
        </w:rPr>
        <w:t>（签字）</w:t>
      </w:r>
    </w:p>
    <w:p>
      <w:pPr>
        <w:snapToGrid w:val="0"/>
        <w:spacing w:line="440" w:lineRule="exact"/>
        <w:jc w:val="center"/>
        <w:rPr>
          <w:rFonts w:ascii="宋体"/>
          <w:sz w:val="28"/>
          <w:szCs w:val="28"/>
          <w:u w:val="single"/>
        </w:rPr>
      </w:pPr>
    </w:p>
    <w:p>
      <w:pPr>
        <w:snapToGrid w:val="0"/>
        <w:spacing w:line="440" w:lineRule="exact"/>
        <w:jc w:val="center"/>
        <w:rPr>
          <w:rFonts w:ascii="宋体"/>
          <w:sz w:val="28"/>
          <w:szCs w:val="28"/>
        </w:rPr>
      </w:pP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w:t>
      </w:r>
      <w:bookmarkStart w:id="214" w:name="_Toc152042576"/>
      <w:bookmarkStart w:id="215" w:name="_Toc144974856"/>
      <w:bookmarkStart w:id="216" w:name="_Toc152045787"/>
      <w:bookmarkStart w:id="217" w:name="_Toc179632807"/>
    </w:p>
    <w:p>
      <w:pPr>
        <w:snapToGrid w:val="0"/>
        <w:spacing w:line="440" w:lineRule="exact"/>
        <w:jc w:val="center"/>
        <w:rPr>
          <w:rFonts w:ascii="宋体"/>
          <w:sz w:val="24"/>
          <w:szCs w:val="24"/>
        </w:rPr>
      </w:pPr>
    </w:p>
    <w:p>
      <w:pPr>
        <w:pStyle w:val="3"/>
        <w:rPr>
          <w:rFonts w:cs="Times New Roman"/>
        </w:rPr>
      </w:pPr>
    </w:p>
    <w:p>
      <w:pPr>
        <w:snapToGrid w:val="0"/>
        <w:spacing w:line="500" w:lineRule="exact"/>
        <w:jc w:val="center"/>
        <w:rPr>
          <w:rFonts w:ascii="宋体"/>
          <w:sz w:val="24"/>
          <w:szCs w:val="24"/>
        </w:rPr>
      </w:pPr>
    </w:p>
    <w:bookmarkEnd w:id="214"/>
    <w:bookmarkEnd w:id="215"/>
    <w:bookmarkEnd w:id="216"/>
    <w:bookmarkEnd w:id="217"/>
    <w:p>
      <w:pPr>
        <w:rPr>
          <w:rFonts w:ascii="宋体" w:hAnsi="宋体" w:cs="宋体"/>
        </w:rPr>
      </w:pPr>
      <w:bookmarkStart w:id="218" w:name="_Toc247085873"/>
      <w:bookmarkStart w:id="219" w:name="_Toc388003897"/>
      <w:bookmarkStart w:id="220" w:name="_Toc387999040"/>
      <w:bookmarkStart w:id="221" w:name="_Toc396492075"/>
      <w:bookmarkStart w:id="222" w:name="_Toc365020536"/>
      <w:bookmarkStart w:id="223" w:name="_Toc365017065"/>
      <w:bookmarkStart w:id="224" w:name="_Toc388003821"/>
      <w:bookmarkStart w:id="225" w:name="_Toc246996355"/>
      <w:bookmarkStart w:id="226" w:name="_Toc246997098"/>
      <w:bookmarkStart w:id="227" w:name="_Toc367227846"/>
      <w:bookmarkStart w:id="228" w:name="_Toc286828766"/>
      <w:bookmarkStart w:id="229" w:name="_Toc234925982"/>
      <w:bookmarkStart w:id="230" w:name="_Toc396208573"/>
      <w:r>
        <w:rPr>
          <w:rFonts w:hint="eastAsia" w:ascii="宋体" w:hAnsi="宋体" w:cs="宋体"/>
        </w:rPr>
        <w:br w:type="page"/>
      </w:r>
    </w:p>
    <w:p>
      <w:pPr>
        <w:pStyle w:val="5"/>
        <w:jc w:val="center"/>
        <w:rPr>
          <w:rFonts w:hint="eastAsia" w:ascii="宋体" w:hAnsi="宋体" w:eastAsia="宋体" w:cs="宋体"/>
        </w:rPr>
      </w:pPr>
      <w:r>
        <w:rPr>
          <w:rFonts w:hint="eastAsia" w:ascii="宋体" w:hAnsi="宋体" w:eastAsia="宋体" w:cs="宋体"/>
        </w:rPr>
        <w:t>目</w:t>
      </w:r>
      <w:r>
        <w:rPr>
          <w:rFonts w:ascii="宋体" w:hAnsi="宋体" w:eastAsia="宋体" w:cs="宋体"/>
        </w:rPr>
        <w:t xml:space="preserve">    </w:t>
      </w:r>
      <w:r>
        <w:rPr>
          <w:rFonts w:hint="eastAsia" w:ascii="宋体" w:hAnsi="宋体" w:eastAsia="宋体" w:cs="宋体"/>
        </w:rPr>
        <w:t>录</w:t>
      </w:r>
      <w:bookmarkEnd w:id="218"/>
      <w:bookmarkEnd w:id="219"/>
      <w:bookmarkEnd w:id="220"/>
      <w:bookmarkEnd w:id="221"/>
      <w:bookmarkEnd w:id="222"/>
      <w:bookmarkEnd w:id="223"/>
      <w:bookmarkEnd w:id="224"/>
      <w:bookmarkEnd w:id="225"/>
      <w:bookmarkEnd w:id="226"/>
      <w:bookmarkEnd w:id="227"/>
    </w:p>
    <w:p>
      <w:pPr>
        <w:rPr>
          <w:rFonts w:hint="eastAsia" w:ascii="宋体" w:hAnsi="宋体" w:eastAsia="宋体" w:cs="宋体"/>
        </w:rPr>
      </w:pPr>
    </w:p>
    <w:p>
      <w:pPr>
        <w:pStyle w:val="2"/>
      </w:pPr>
    </w:p>
    <w:p>
      <w:pPr>
        <w:autoSpaceDE w:val="0"/>
        <w:autoSpaceDN w:val="0"/>
        <w:adjustRightInd w:val="0"/>
        <w:spacing w:line="420" w:lineRule="exact"/>
        <w:ind w:firstLine="900" w:firstLineChars="300"/>
        <w:jc w:val="left"/>
        <w:rPr>
          <w:rFonts w:hint="eastAsia" w:ascii="宋体" w:hAnsi="宋体" w:cs="宋体"/>
          <w:kern w:val="0"/>
          <w:sz w:val="30"/>
          <w:szCs w:val="30"/>
        </w:rPr>
      </w:pPr>
      <w:bookmarkStart w:id="231" w:name="_Toc152042577"/>
      <w:bookmarkStart w:id="232" w:name="_Toc152045788"/>
      <w:bookmarkStart w:id="233" w:name="_Toc144974857"/>
      <w:bookmarkStart w:id="234" w:name="_Toc247085874"/>
      <w:bookmarkStart w:id="235" w:name="_Toc179632808"/>
      <w:bookmarkStart w:id="236" w:name="_Toc246996356"/>
      <w:bookmarkStart w:id="237" w:name="_Toc246997099"/>
      <w:r>
        <w:rPr>
          <w:rFonts w:hint="eastAsia" w:ascii="宋体" w:hAnsi="宋体" w:cs="宋体"/>
          <w:kern w:val="0"/>
          <w:sz w:val="30"/>
          <w:szCs w:val="30"/>
        </w:rPr>
        <w:t>一、投标函及投标函附录</w:t>
      </w:r>
    </w:p>
    <w:p>
      <w:pPr>
        <w:autoSpaceDE w:val="0"/>
        <w:autoSpaceDN w:val="0"/>
        <w:adjustRightInd w:val="0"/>
        <w:spacing w:line="360" w:lineRule="auto"/>
        <w:ind w:firstLine="771" w:firstLineChars="257"/>
        <w:jc w:val="left"/>
        <w:rPr>
          <w:rFonts w:hint="eastAsia" w:ascii="宋体" w:hAnsi="宋体" w:cs="宋体"/>
          <w:kern w:val="0"/>
          <w:sz w:val="30"/>
          <w:szCs w:val="30"/>
        </w:rPr>
      </w:pPr>
      <w:r>
        <w:rPr>
          <w:rFonts w:hint="eastAsia" w:ascii="宋体" w:hAnsi="宋体" w:cs="宋体"/>
          <w:kern w:val="0"/>
          <w:sz w:val="30"/>
          <w:szCs w:val="30"/>
        </w:rPr>
        <w:t xml:space="preserve"> 二、法定代表人身份证明</w:t>
      </w:r>
    </w:p>
    <w:p>
      <w:pPr>
        <w:autoSpaceDE w:val="0"/>
        <w:autoSpaceDN w:val="0"/>
        <w:adjustRightInd w:val="0"/>
        <w:spacing w:line="360" w:lineRule="auto"/>
        <w:ind w:firstLine="771" w:firstLineChars="257"/>
        <w:jc w:val="left"/>
        <w:rPr>
          <w:rFonts w:hint="eastAsia" w:ascii="宋体" w:hAnsi="宋体" w:cs="宋体"/>
          <w:kern w:val="0"/>
          <w:sz w:val="30"/>
          <w:szCs w:val="30"/>
        </w:rPr>
      </w:pPr>
      <w:r>
        <w:rPr>
          <w:rFonts w:hint="eastAsia" w:ascii="宋体" w:hAnsi="宋体" w:cs="宋体"/>
          <w:kern w:val="0"/>
          <w:sz w:val="30"/>
          <w:szCs w:val="30"/>
        </w:rPr>
        <w:t xml:space="preserve"> 三、授权委托书</w:t>
      </w:r>
    </w:p>
    <w:p>
      <w:pPr>
        <w:autoSpaceDE w:val="0"/>
        <w:autoSpaceDN w:val="0"/>
        <w:adjustRightInd w:val="0"/>
        <w:spacing w:line="360" w:lineRule="auto"/>
        <w:ind w:firstLine="771" w:firstLineChars="257"/>
        <w:jc w:val="left"/>
        <w:rPr>
          <w:rFonts w:hint="eastAsia" w:ascii="宋体" w:hAnsi="宋体" w:cs="宋体"/>
          <w:kern w:val="0"/>
          <w:sz w:val="30"/>
          <w:szCs w:val="30"/>
        </w:rPr>
      </w:pPr>
      <w:r>
        <w:rPr>
          <w:rFonts w:hint="eastAsia" w:ascii="宋体" w:hAnsi="宋体" w:cs="宋体"/>
          <w:kern w:val="0"/>
          <w:sz w:val="30"/>
          <w:szCs w:val="30"/>
        </w:rPr>
        <w:t xml:space="preserve"> 四、投标保证金</w:t>
      </w:r>
    </w:p>
    <w:p>
      <w:pPr>
        <w:pStyle w:val="2"/>
        <w:spacing w:line="360" w:lineRule="auto"/>
        <w:ind w:firstLine="900" w:firstLineChars="300"/>
        <w:rPr>
          <w:rFonts w:hint="eastAsia" w:eastAsia="宋体"/>
          <w:sz w:val="30"/>
          <w:szCs w:val="30"/>
          <w:lang w:eastAsia="zh-CN"/>
        </w:rPr>
      </w:pPr>
      <w:r>
        <w:rPr>
          <w:rFonts w:hint="eastAsia" w:ascii="宋体" w:hAnsi="宋体" w:cs="宋体"/>
          <w:kern w:val="0"/>
          <w:sz w:val="30"/>
          <w:szCs w:val="30"/>
          <w:lang w:eastAsia="zh-CN"/>
        </w:rPr>
        <w:t>五、联合体协议书</w:t>
      </w:r>
    </w:p>
    <w:p>
      <w:pPr>
        <w:autoSpaceDE w:val="0"/>
        <w:autoSpaceDN w:val="0"/>
        <w:adjustRightInd w:val="0"/>
        <w:spacing w:line="360" w:lineRule="auto"/>
        <w:ind w:firstLine="900" w:firstLineChars="300"/>
        <w:jc w:val="left"/>
        <w:rPr>
          <w:rFonts w:hint="eastAsia" w:ascii="宋体" w:hAnsi="宋体" w:cs="宋体"/>
          <w:kern w:val="0"/>
          <w:sz w:val="30"/>
          <w:szCs w:val="30"/>
        </w:rPr>
      </w:pPr>
      <w:r>
        <w:rPr>
          <w:rFonts w:hint="eastAsia" w:ascii="宋体" w:hAnsi="宋体" w:cs="宋体"/>
          <w:kern w:val="0"/>
          <w:sz w:val="30"/>
          <w:szCs w:val="30"/>
          <w:lang w:eastAsia="zh-CN"/>
        </w:rPr>
        <w:t>六</w:t>
      </w:r>
      <w:r>
        <w:rPr>
          <w:rFonts w:hint="eastAsia" w:ascii="宋体" w:hAnsi="宋体" w:cs="宋体"/>
          <w:kern w:val="0"/>
          <w:sz w:val="30"/>
          <w:szCs w:val="30"/>
        </w:rPr>
        <w:t>、已标价工程量清单</w:t>
      </w:r>
    </w:p>
    <w:p>
      <w:pPr>
        <w:autoSpaceDE w:val="0"/>
        <w:autoSpaceDN w:val="0"/>
        <w:adjustRightInd w:val="0"/>
        <w:spacing w:line="360" w:lineRule="auto"/>
        <w:ind w:firstLine="900" w:firstLineChars="300"/>
        <w:jc w:val="left"/>
        <w:rPr>
          <w:rFonts w:hint="eastAsia" w:ascii="宋体" w:hAnsi="宋体" w:cs="宋体"/>
          <w:kern w:val="0"/>
          <w:sz w:val="30"/>
          <w:szCs w:val="30"/>
        </w:rPr>
      </w:pPr>
      <w:r>
        <w:rPr>
          <w:rFonts w:hint="eastAsia" w:ascii="宋体" w:hAnsi="宋体" w:cs="宋体"/>
          <w:kern w:val="0"/>
          <w:sz w:val="30"/>
          <w:szCs w:val="30"/>
          <w:lang w:eastAsia="zh-CN"/>
        </w:rPr>
        <w:t>七</w:t>
      </w:r>
      <w:r>
        <w:rPr>
          <w:rFonts w:hint="eastAsia" w:ascii="宋体" w:hAnsi="宋体" w:cs="宋体"/>
          <w:kern w:val="0"/>
          <w:sz w:val="30"/>
          <w:szCs w:val="30"/>
        </w:rPr>
        <w:t>、施工组织设计</w:t>
      </w:r>
    </w:p>
    <w:p>
      <w:pPr>
        <w:autoSpaceDE w:val="0"/>
        <w:autoSpaceDN w:val="0"/>
        <w:adjustRightInd w:val="0"/>
        <w:spacing w:line="360" w:lineRule="auto"/>
        <w:ind w:firstLine="771" w:firstLineChars="257"/>
        <w:jc w:val="left"/>
        <w:rPr>
          <w:rFonts w:hint="eastAsia" w:ascii="宋体" w:hAnsi="宋体" w:cs="宋体"/>
          <w:kern w:val="0"/>
          <w:sz w:val="30"/>
          <w:szCs w:val="30"/>
        </w:rPr>
      </w:pPr>
      <w:r>
        <w:rPr>
          <w:rFonts w:hint="eastAsia" w:ascii="宋体" w:hAnsi="宋体" w:cs="宋体"/>
          <w:kern w:val="0"/>
          <w:sz w:val="30"/>
          <w:szCs w:val="30"/>
        </w:rPr>
        <w:t xml:space="preserve"> </w:t>
      </w:r>
      <w:r>
        <w:rPr>
          <w:rFonts w:hint="eastAsia" w:ascii="宋体" w:hAnsi="宋体" w:cs="宋体"/>
          <w:kern w:val="0"/>
          <w:sz w:val="30"/>
          <w:szCs w:val="30"/>
          <w:lang w:eastAsia="zh-CN"/>
        </w:rPr>
        <w:t>八</w:t>
      </w:r>
      <w:r>
        <w:rPr>
          <w:rFonts w:hint="eastAsia" w:ascii="宋体" w:hAnsi="宋体" w:cs="宋体"/>
          <w:kern w:val="0"/>
          <w:sz w:val="30"/>
          <w:szCs w:val="30"/>
        </w:rPr>
        <w:t>、项目管理机构</w:t>
      </w:r>
    </w:p>
    <w:p>
      <w:pPr>
        <w:autoSpaceDE w:val="0"/>
        <w:autoSpaceDN w:val="0"/>
        <w:adjustRightInd w:val="0"/>
        <w:spacing w:line="360" w:lineRule="auto"/>
        <w:ind w:firstLine="771" w:firstLineChars="257"/>
        <w:jc w:val="left"/>
        <w:rPr>
          <w:rFonts w:hint="eastAsia" w:ascii="宋体" w:hAnsi="宋体" w:cs="宋体"/>
          <w:kern w:val="0"/>
          <w:sz w:val="30"/>
          <w:szCs w:val="30"/>
        </w:rPr>
      </w:pPr>
      <w:r>
        <w:rPr>
          <w:rFonts w:hint="eastAsia" w:ascii="宋体" w:hAnsi="宋体" w:cs="宋体"/>
          <w:kern w:val="0"/>
          <w:sz w:val="30"/>
          <w:szCs w:val="30"/>
        </w:rPr>
        <w:t xml:space="preserve"> </w:t>
      </w:r>
      <w:r>
        <w:rPr>
          <w:rFonts w:hint="eastAsia" w:ascii="宋体" w:hAnsi="宋体" w:cs="宋体"/>
          <w:kern w:val="0"/>
          <w:sz w:val="30"/>
          <w:szCs w:val="30"/>
          <w:lang w:eastAsia="zh-CN"/>
        </w:rPr>
        <w:t>九</w:t>
      </w:r>
      <w:r>
        <w:rPr>
          <w:rFonts w:hint="eastAsia" w:ascii="宋体" w:hAnsi="宋体" w:cs="宋体"/>
          <w:kern w:val="0"/>
          <w:sz w:val="30"/>
          <w:szCs w:val="30"/>
        </w:rPr>
        <w:t>、资格审查资料</w:t>
      </w:r>
    </w:p>
    <w:p>
      <w:pPr>
        <w:pStyle w:val="2"/>
        <w:spacing w:line="360" w:lineRule="auto"/>
        <w:ind w:firstLine="900" w:firstLineChars="300"/>
        <w:rPr>
          <w:rFonts w:hint="eastAsia" w:eastAsia="宋体"/>
          <w:sz w:val="30"/>
          <w:szCs w:val="30"/>
          <w:lang w:eastAsia="zh-CN"/>
        </w:rPr>
      </w:pPr>
      <w:r>
        <w:rPr>
          <w:rFonts w:hint="eastAsia" w:ascii="宋体" w:hAnsi="宋体" w:cs="宋体"/>
          <w:kern w:val="0"/>
          <w:sz w:val="30"/>
          <w:szCs w:val="30"/>
          <w:lang w:eastAsia="zh-CN"/>
        </w:rPr>
        <w:t>十、其他</w:t>
      </w:r>
    </w:p>
    <w:p>
      <w:pPr>
        <w:spacing w:line="540" w:lineRule="exact"/>
        <w:jc w:val="center"/>
        <w:rPr>
          <w:rFonts w:ascii="宋体" w:hAnsi="宋体"/>
          <w:b/>
          <w:bCs/>
          <w:sz w:val="28"/>
          <w:szCs w:val="28"/>
        </w:rPr>
      </w:pPr>
      <w:r>
        <w:rPr>
          <w:rFonts w:hint="eastAsia" w:ascii="宋体" w:hAnsi="宋体" w:cs="宋体"/>
          <w:sz w:val="28"/>
          <w:szCs w:val="28"/>
        </w:rPr>
        <w:br w:type="page"/>
      </w:r>
      <w:bookmarkStart w:id="238" w:name="_Toc365020537"/>
      <w:bookmarkStart w:id="239" w:name="_Toc388003898"/>
      <w:bookmarkStart w:id="240" w:name="_Toc365017066"/>
      <w:bookmarkStart w:id="241" w:name="_Toc388003822"/>
      <w:bookmarkStart w:id="242" w:name="_Toc367227847"/>
      <w:bookmarkStart w:id="243" w:name="_Toc396492076"/>
      <w:bookmarkStart w:id="244" w:name="_Toc387999041"/>
      <w:r>
        <w:rPr>
          <w:rFonts w:hint="eastAsia" w:ascii="宋体" w:hAnsi="宋体" w:cs="宋体"/>
          <w:b/>
          <w:bCs/>
          <w:sz w:val="28"/>
          <w:szCs w:val="28"/>
        </w:rPr>
        <w:t>一、投标函及投标函附录</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6"/>
        <w:jc w:val="center"/>
        <w:rPr>
          <w:rFonts w:ascii="宋体"/>
          <w:sz w:val="24"/>
          <w:szCs w:val="24"/>
        </w:rPr>
      </w:pPr>
      <w:bookmarkStart w:id="245" w:name="_Toc388003899"/>
      <w:bookmarkStart w:id="246" w:name="_Toc246997100"/>
      <w:bookmarkStart w:id="247" w:name="_Toc152042578"/>
      <w:bookmarkStart w:id="248" w:name="_Toc144974858"/>
      <w:bookmarkStart w:id="249" w:name="_Toc367227848"/>
      <w:bookmarkStart w:id="250" w:name="_Toc365020538"/>
      <w:bookmarkStart w:id="251" w:name="_Toc388003823"/>
      <w:bookmarkStart w:id="252" w:name="_Toc365017067"/>
      <w:bookmarkStart w:id="253" w:name="_Toc396492077"/>
      <w:bookmarkStart w:id="254" w:name="_Toc179632809"/>
      <w:bookmarkStart w:id="255" w:name="_Toc152045789"/>
      <w:bookmarkStart w:id="256" w:name="_Toc387999042"/>
      <w:bookmarkStart w:id="257" w:name="_Toc247085875"/>
      <w:bookmarkStart w:id="258" w:name="_Toc246996357"/>
      <w:r>
        <w:rPr>
          <w:rFonts w:hint="eastAsia" w:ascii="宋体" w:hAnsi="宋体" w:cs="宋体"/>
          <w:sz w:val="24"/>
          <w:szCs w:val="24"/>
        </w:rPr>
        <w:t>（一）投标函</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spacing w:line="360" w:lineRule="auto"/>
        <w:rPr>
          <w:rFonts w:ascii="宋体"/>
          <w:sz w:val="24"/>
          <w:szCs w:val="24"/>
        </w:rPr>
      </w:pPr>
      <w:bookmarkStart w:id="259" w:name="_Toc152045790"/>
      <w:bookmarkStart w:id="260" w:name="_Toc388003824"/>
      <w:bookmarkStart w:id="261" w:name="_Toc365017068"/>
      <w:bookmarkStart w:id="262" w:name="_Toc152042579"/>
      <w:bookmarkStart w:id="263" w:name="_Toc247085876"/>
      <w:bookmarkStart w:id="264" w:name="_Toc388003900"/>
      <w:bookmarkStart w:id="265" w:name="_Toc365020539"/>
      <w:bookmarkStart w:id="266" w:name="_Toc246996358"/>
      <w:bookmarkStart w:id="267" w:name="_Toc144974859"/>
      <w:bookmarkStart w:id="268" w:name="_Toc367227849"/>
      <w:bookmarkStart w:id="269" w:name="_Toc396492078"/>
      <w:bookmarkStart w:id="270" w:name="_Toc246997101"/>
      <w:bookmarkStart w:id="271" w:name="_Toc387999043"/>
      <w:bookmarkStart w:id="272" w:name="_Toc179632810"/>
      <w:r>
        <w:rPr>
          <w:rFonts w:hint="eastAsia" w:ascii="宋体" w:hAnsi="宋体" w:cs="宋体"/>
          <w:sz w:val="24"/>
          <w:szCs w:val="24"/>
        </w:rPr>
        <w:t>致：</w:t>
      </w:r>
      <w:r>
        <w:rPr>
          <w:rFonts w:ascii="宋体" w:hAnsi="宋体" w:cs="宋体"/>
          <w:sz w:val="24"/>
          <w:szCs w:val="24"/>
          <w:u w:val="single"/>
        </w:rPr>
        <w:t xml:space="preserve">     </w:t>
      </w:r>
      <w:r>
        <w:rPr>
          <w:rFonts w:hint="eastAsia" w:ascii="宋体" w:hAnsi="宋体" w:cs="宋体"/>
          <w:sz w:val="24"/>
          <w:szCs w:val="24"/>
          <w:u w:val="single"/>
        </w:rPr>
        <w:t>（招标人）</w:t>
      </w:r>
      <w:r>
        <w:rPr>
          <w:rFonts w:ascii="宋体" w:hAnsi="宋体" w:cs="宋体"/>
          <w:sz w:val="24"/>
          <w:szCs w:val="24"/>
          <w:u w:val="single"/>
        </w:rPr>
        <w:t xml:space="preserve">         </w:t>
      </w:r>
    </w:p>
    <w:p>
      <w:pPr>
        <w:numPr>
          <w:ilvl w:val="0"/>
          <w:numId w:val="8"/>
        </w:numPr>
        <w:spacing w:line="360" w:lineRule="auto"/>
        <w:ind w:firstLine="480" w:firstLineChars="200"/>
        <w:rPr>
          <w:rFonts w:hint="eastAsia" w:cs="宋体"/>
          <w:sz w:val="24"/>
          <w:szCs w:val="24"/>
        </w:rPr>
      </w:pPr>
      <w:r>
        <w:rPr>
          <w:rFonts w:hint="eastAsia" w:cs="宋体"/>
          <w:sz w:val="24"/>
          <w:szCs w:val="24"/>
        </w:rPr>
        <w:t>根据已收到贵方的</w:t>
      </w:r>
      <w:r>
        <w:rPr>
          <w:rFonts w:cs="宋体"/>
          <w:sz w:val="24"/>
          <w:szCs w:val="24"/>
          <w:u w:val="single"/>
        </w:rPr>
        <w:t xml:space="preserve">        </w:t>
      </w:r>
      <w:r>
        <w:rPr>
          <w:rFonts w:hint="eastAsia" w:cs="宋体"/>
          <w:sz w:val="24"/>
          <w:szCs w:val="24"/>
          <w:u w:val="single"/>
        </w:rPr>
        <w:t xml:space="preserve">   </w:t>
      </w:r>
      <w:r>
        <w:rPr>
          <w:rFonts w:cs="宋体"/>
          <w:sz w:val="24"/>
          <w:szCs w:val="24"/>
          <w:u w:val="single"/>
        </w:rPr>
        <w:t xml:space="preserve">        </w:t>
      </w:r>
      <w:r>
        <w:rPr>
          <w:rFonts w:hint="eastAsia" w:cs="宋体"/>
          <w:sz w:val="24"/>
          <w:szCs w:val="24"/>
          <w:u w:val="single"/>
        </w:rPr>
        <w:t>（项目名称</w:t>
      </w:r>
      <w:r>
        <w:rPr>
          <w:rFonts w:hint="eastAsia" w:cs="宋体"/>
          <w:sz w:val="24"/>
          <w:szCs w:val="24"/>
          <w:u w:val="single"/>
          <w:lang w:eastAsia="zh-CN"/>
        </w:rPr>
        <w:t>及标段</w:t>
      </w:r>
      <w:r>
        <w:rPr>
          <w:rFonts w:hint="eastAsia" w:cs="宋体"/>
          <w:sz w:val="24"/>
          <w:szCs w:val="24"/>
          <w:u w:val="single"/>
        </w:rPr>
        <w:t>）</w:t>
      </w:r>
      <w:r>
        <w:rPr>
          <w:rFonts w:hint="eastAsia" w:cs="宋体"/>
          <w:sz w:val="24"/>
          <w:szCs w:val="24"/>
        </w:rPr>
        <w:t>招标文件，遵照《中华人民共和国招标投标法》等有关规定，我单位经考察现场和研究上述招标文件的有关条款后，我方愿意以 大写：</w:t>
      </w:r>
      <w:r>
        <w:rPr>
          <w:rFonts w:hint="eastAsia"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single"/>
        </w:rPr>
        <w:t xml:space="preserve">     （小写：   </w:t>
      </w:r>
      <w:r>
        <w:rPr>
          <w:rFonts w:hint="eastAsia" w:cs="宋体"/>
          <w:sz w:val="24"/>
          <w:szCs w:val="24"/>
          <w:u w:val="single"/>
          <w:lang w:val="en-US" w:eastAsia="zh-CN"/>
        </w:rPr>
        <w:t xml:space="preserve">    </w:t>
      </w:r>
      <w:r>
        <w:rPr>
          <w:rFonts w:hint="eastAsia" w:cs="宋体"/>
          <w:sz w:val="24"/>
          <w:szCs w:val="24"/>
          <w:u w:val="single"/>
        </w:rPr>
        <w:t xml:space="preserve">      </w:t>
      </w:r>
      <w:r>
        <w:rPr>
          <w:rFonts w:hint="eastAsia" w:cs="宋体"/>
          <w:sz w:val="24"/>
          <w:szCs w:val="24"/>
        </w:rPr>
        <w:t>）的投标报价，工期</w:t>
      </w:r>
      <w:r>
        <w:rPr>
          <w:rFonts w:hint="eastAsia" w:cs="宋体"/>
          <w:sz w:val="24"/>
          <w:szCs w:val="24"/>
          <w:u w:val="single"/>
        </w:rPr>
        <w:t xml:space="preserve">          </w:t>
      </w:r>
      <w:r>
        <w:rPr>
          <w:rFonts w:hint="eastAsia" w:cs="宋体"/>
          <w:sz w:val="24"/>
          <w:szCs w:val="24"/>
        </w:rPr>
        <w:t>日历天，变更签证优惠率：</w:t>
      </w:r>
      <w:r>
        <w:rPr>
          <w:rFonts w:hint="eastAsia" w:cs="宋体"/>
          <w:sz w:val="24"/>
          <w:szCs w:val="24"/>
          <w:u w:val="single"/>
        </w:rPr>
        <w:t xml:space="preserve">         %</w:t>
      </w:r>
      <w:r>
        <w:rPr>
          <w:rFonts w:hint="eastAsia" w:cs="宋体"/>
          <w:sz w:val="24"/>
          <w:szCs w:val="24"/>
        </w:rPr>
        <w:t>，按合同约定实施和完成承包工程，修补工程中的任何缺陷，</w:t>
      </w:r>
      <w:r>
        <w:rPr>
          <w:rFonts w:hint="eastAsia" w:cs="宋体"/>
          <w:sz w:val="24"/>
          <w:szCs w:val="24"/>
          <w:lang w:eastAsia="zh-CN"/>
        </w:rPr>
        <w:t>质量要求</w:t>
      </w:r>
      <w:r>
        <w:rPr>
          <w:rFonts w:hint="eastAsia" w:cs="宋体"/>
          <w:sz w:val="24"/>
          <w:szCs w:val="24"/>
        </w:rPr>
        <w:t>达到</w:t>
      </w:r>
      <w:r>
        <w:rPr>
          <w:rFonts w:hint="eastAsia" w:cs="宋体"/>
          <w:sz w:val="24"/>
          <w:szCs w:val="24"/>
          <w:u w:val="single"/>
        </w:rPr>
        <w:t xml:space="preserve">          </w:t>
      </w:r>
      <w:r>
        <w:rPr>
          <w:rFonts w:hint="eastAsia" w:cs="宋体"/>
          <w:sz w:val="24"/>
          <w:szCs w:val="24"/>
        </w:rPr>
        <w:t>，投标有效期为投标文件递交截止日起</w:t>
      </w:r>
      <w:r>
        <w:rPr>
          <w:rFonts w:hint="eastAsia" w:cs="宋体"/>
          <w:sz w:val="24"/>
          <w:szCs w:val="24"/>
          <w:u w:val="single"/>
          <w:lang w:val="en-US" w:eastAsia="zh-CN"/>
        </w:rPr>
        <w:t xml:space="preserve">    </w:t>
      </w:r>
      <w:r>
        <w:rPr>
          <w:rFonts w:hint="eastAsia" w:cs="宋体"/>
          <w:sz w:val="24"/>
          <w:szCs w:val="24"/>
        </w:rPr>
        <w:t xml:space="preserve"> 天。</w:t>
      </w:r>
    </w:p>
    <w:p>
      <w:pPr>
        <w:numPr>
          <w:ilvl w:val="0"/>
          <w:numId w:val="0"/>
        </w:num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．我方承诺在本招标文件规定的投标有效期内不修改、撤销投标文件。</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．随同本投标函提交投标保证金一份，金额为人民币（大写）</w:t>
      </w:r>
      <w:r>
        <w:rPr>
          <w:rFonts w:ascii="宋体" w:hAnsi="宋体" w:cs="宋体"/>
          <w:sz w:val="24"/>
          <w:szCs w:val="24"/>
          <w:u w:val="single"/>
        </w:rPr>
        <w:t xml:space="preserve">        </w:t>
      </w:r>
      <w:r>
        <w:rPr>
          <w:rFonts w:hint="eastAsia" w:ascii="宋体" w:hAnsi="宋体" w:cs="宋体"/>
          <w:sz w:val="24"/>
          <w:szCs w:val="24"/>
        </w:rPr>
        <w:t>元（￥</w:t>
      </w:r>
      <w:r>
        <w:rPr>
          <w:rFonts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．如我方中标：</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l</w:t>
      </w:r>
      <w:r>
        <w:rPr>
          <w:rFonts w:hint="eastAsia" w:ascii="宋体" w:hAnsi="宋体" w:cs="宋体"/>
          <w:sz w:val="24"/>
          <w:szCs w:val="24"/>
        </w:rPr>
        <w:t>）我方承诺在收到中标通知书后，在中标通知书规定的期限内与你方签订合同。</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）随同本投标函递交的投标函附录属于合同文件的组成部分。</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）我方承诺在合同约定的期限内完成并移交全部合同内容。</w:t>
      </w:r>
    </w:p>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．我方在此声明，所递交的投标文件及有关资料内容完整、真实和准确，且不存在第二章“投标人须知”第</w:t>
      </w:r>
      <w:r>
        <w:rPr>
          <w:rFonts w:ascii="宋体" w:hAnsi="宋体" w:cs="宋体"/>
          <w:sz w:val="24"/>
          <w:szCs w:val="24"/>
        </w:rPr>
        <w:t xml:space="preserve">1.4.3 </w:t>
      </w:r>
      <w:r>
        <w:rPr>
          <w:rFonts w:hint="eastAsia" w:ascii="宋体" w:hAnsi="宋体" w:cs="宋体"/>
          <w:sz w:val="24"/>
          <w:szCs w:val="24"/>
        </w:rPr>
        <w:t>项规定的任何一种情形。</w:t>
      </w:r>
    </w:p>
    <w:p>
      <w:pPr>
        <w:tabs>
          <w:tab w:val="left" w:pos="4940"/>
        </w:tabs>
        <w:autoSpaceDE w:val="0"/>
        <w:autoSpaceDN w:val="0"/>
        <w:adjustRightInd w:val="0"/>
        <w:spacing w:line="360" w:lineRule="auto"/>
        <w:ind w:right="-20"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（其它补充说明）。</w:t>
      </w:r>
    </w:p>
    <w:p>
      <w:pPr>
        <w:tabs>
          <w:tab w:val="left" w:pos="4940"/>
        </w:tabs>
        <w:autoSpaceDE w:val="0"/>
        <w:autoSpaceDN w:val="0"/>
        <w:adjustRightInd w:val="0"/>
        <w:spacing w:line="360" w:lineRule="auto"/>
        <w:ind w:right="-20" w:firstLine="480" w:firstLineChars="200"/>
        <w:jc w:val="left"/>
        <w:rPr>
          <w:rFonts w:ascii="宋体"/>
          <w:sz w:val="24"/>
          <w:szCs w:val="24"/>
        </w:rPr>
      </w:pPr>
    </w:p>
    <w:p>
      <w:pPr>
        <w:spacing w:line="360" w:lineRule="auto"/>
        <w:ind w:firstLine="3000" w:firstLineChars="1250"/>
        <w:rPr>
          <w:rFonts w:ascii="宋体"/>
          <w:sz w:val="24"/>
          <w:szCs w:val="24"/>
        </w:rPr>
      </w:pPr>
      <w:r>
        <w:rPr>
          <w:rFonts w:hint="eastAsia" w:ascii="宋体" w:hAnsi="宋体" w:cs="宋体"/>
          <w:sz w:val="24"/>
          <w:szCs w:val="24"/>
        </w:rPr>
        <w:t>投标人</w:t>
      </w:r>
      <w:r>
        <w:rPr>
          <w:rFonts w:hint="eastAsia" w:ascii="宋体" w:hAnsi="宋体" w:cs="宋体"/>
          <w:sz w:val="24"/>
          <w:szCs w:val="24"/>
          <w:u w:val="single"/>
        </w:rPr>
        <w:t>：</w:t>
      </w:r>
      <w:r>
        <w:rPr>
          <w:rFonts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eastAsia="zh-CN"/>
        </w:rPr>
        <w:t>签企业电子</w:t>
      </w:r>
      <w:r>
        <w:rPr>
          <w:rFonts w:hint="eastAsia" w:ascii="宋体" w:hAnsi="宋体" w:cs="宋体"/>
          <w:sz w:val="24"/>
          <w:szCs w:val="24"/>
        </w:rPr>
        <w:t>章）</w:t>
      </w:r>
    </w:p>
    <w:p>
      <w:pPr>
        <w:spacing w:line="360" w:lineRule="auto"/>
        <w:ind w:firstLine="3000" w:firstLineChars="1250"/>
        <w:rPr>
          <w:rFonts w:ascii="宋体"/>
          <w:sz w:val="24"/>
          <w:szCs w:val="24"/>
        </w:rPr>
      </w:pPr>
      <w:r>
        <w:rPr>
          <w:rFonts w:hint="eastAsia" w:ascii="宋体" w:hAnsi="宋体" w:cs="宋体"/>
          <w:sz w:val="24"/>
          <w:szCs w:val="24"/>
        </w:rPr>
        <w:t>法定代表人或其委托代理人：</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rPr>
        <w:t>（签字）</w:t>
      </w:r>
    </w:p>
    <w:p>
      <w:pPr>
        <w:spacing w:line="360" w:lineRule="auto"/>
        <w:ind w:firstLine="3000" w:firstLineChars="1250"/>
        <w:rPr>
          <w:rFonts w:ascii="宋体"/>
          <w:sz w:val="24"/>
          <w:szCs w:val="24"/>
          <w:u w:val="single"/>
        </w:rPr>
      </w:pPr>
      <w:r>
        <w:rPr>
          <w:rFonts w:hint="eastAsia" w:ascii="宋体" w:hAnsi="宋体" w:cs="宋体"/>
          <w:sz w:val="24"/>
          <w:szCs w:val="24"/>
        </w:rPr>
        <w:t>地址：</w:t>
      </w:r>
      <w:r>
        <w:rPr>
          <w:rFonts w:ascii="宋体" w:hAnsi="宋体" w:cs="宋体"/>
          <w:sz w:val="24"/>
          <w:szCs w:val="24"/>
          <w:u w:val="single"/>
        </w:rPr>
        <w:t xml:space="preserve">                                   </w:t>
      </w:r>
    </w:p>
    <w:p>
      <w:pPr>
        <w:spacing w:line="360" w:lineRule="auto"/>
        <w:ind w:firstLine="3000" w:firstLineChars="1250"/>
        <w:rPr>
          <w:rFonts w:ascii="宋体"/>
          <w:sz w:val="24"/>
          <w:szCs w:val="24"/>
          <w:u w:val="single"/>
        </w:rPr>
      </w:pPr>
      <w:r>
        <w:rPr>
          <w:rFonts w:hint="eastAsia" w:ascii="宋体" w:hAnsi="宋体" w:cs="宋体"/>
          <w:sz w:val="24"/>
          <w:szCs w:val="24"/>
        </w:rPr>
        <w:t>电话：</w:t>
      </w:r>
      <w:r>
        <w:rPr>
          <w:rFonts w:ascii="宋体" w:hAnsi="宋体" w:cs="宋体"/>
          <w:sz w:val="24"/>
          <w:szCs w:val="24"/>
          <w:u w:val="single"/>
        </w:rPr>
        <w:t xml:space="preserve">                                   </w:t>
      </w:r>
    </w:p>
    <w:p>
      <w:pPr>
        <w:spacing w:line="360" w:lineRule="auto"/>
        <w:ind w:firstLine="3000" w:firstLineChars="1250"/>
        <w:rPr>
          <w:rFonts w:ascii="宋体"/>
          <w:sz w:val="24"/>
          <w:szCs w:val="24"/>
          <w:u w:val="single"/>
        </w:rPr>
      </w:pPr>
      <w:r>
        <w:rPr>
          <w:rFonts w:hint="eastAsia" w:ascii="宋体" w:hAnsi="宋体" w:cs="宋体"/>
          <w:sz w:val="24"/>
          <w:szCs w:val="24"/>
        </w:rPr>
        <w:t>传真：</w:t>
      </w:r>
      <w:r>
        <w:rPr>
          <w:rFonts w:ascii="宋体" w:hAnsi="宋体" w:cs="宋体"/>
          <w:sz w:val="24"/>
          <w:szCs w:val="24"/>
          <w:u w:val="single"/>
        </w:rPr>
        <w:t xml:space="preserve">                                   </w:t>
      </w:r>
    </w:p>
    <w:p>
      <w:pPr>
        <w:spacing w:line="360" w:lineRule="auto"/>
        <w:ind w:firstLine="3000" w:firstLineChars="1250"/>
        <w:rPr>
          <w:rFonts w:ascii="宋体"/>
          <w:sz w:val="24"/>
          <w:szCs w:val="24"/>
        </w:rPr>
      </w:pPr>
      <w:r>
        <w:rPr>
          <w:rFonts w:hint="eastAsia" w:ascii="宋体" w:hAnsi="宋体" w:cs="宋体"/>
          <w:sz w:val="24"/>
          <w:szCs w:val="24"/>
        </w:rPr>
        <w:t>邮政编码：</w:t>
      </w:r>
      <w:r>
        <w:rPr>
          <w:rFonts w:ascii="宋体" w:hAnsi="宋体" w:cs="宋体"/>
          <w:sz w:val="24"/>
          <w:szCs w:val="24"/>
          <w:u w:val="single"/>
        </w:rPr>
        <w:t xml:space="preserve">                               </w:t>
      </w:r>
    </w:p>
    <w:p>
      <w:pPr>
        <w:spacing w:line="520" w:lineRule="exact"/>
        <w:ind w:right="420" w:firstLine="4920" w:firstLineChars="2050"/>
        <w:jc w:val="center"/>
        <w:rPr>
          <w:rFonts w:cs="宋体"/>
          <w:sz w:val="24"/>
          <w:szCs w:val="24"/>
        </w:rPr>
      </w:pPr>
      <w:r>
        <w:rPr>
          <w:sz w:val="24"/>
          <w:szCs w:val="24"/>
          <w:u w:val="single"/>
        </w:rPr>
        <w:t xml:space="preserve">       </w:t>
      </w:r>
      <w:r>
        <w:rPr>
          <w:rFonts w:hint="eastAsia" w:cs="宋体"/>
          <w:sz w:val="24"/>
          <w:szCs w:val="24"/>
        </w:rPr>
        <w:t>年</w:t>
      </w:r>
      <w:r>
        <w:rPr>
          <w:sz w:val="24"/>
          <w:szCs w:val="24"/>
          <w:u w:val="single"/>
        </w:rPr>
        <w:t xml:space="preserve">    </w:t>
      </w:r>
      <w:r>
        <w:rPr>
          <w:rFonts w:hint="eastAsia" w:cs="宋体"/>
          <w:sz w:val="24"/>
          <w:szCs w:val="24"/>
        </w:rPr>
        <w:t>月</w:t>
      </w:r>
      <w:r>
        <w:rPr>
          <w:sz w:val="24"/>
          <w:szCs w:val="24"/>
          <w:u w:val="single"/>
        </w:rPr>
        <w:t xml:space="preserve">    </w:t>
      </w:r>
      <w:r>
        <w:rPr>
          <w:rFonts w:hint="eastAsia" w:cs="宋体"/>
          <w:sz w:val="24"/>
          <w:szCs w:val="24"/>
        </w:rPr>
        <w:t>日</w:t>
      </w:r>
    </w:p>
    <w:p>
      <w:pPr>
        <w:spacing w:line="520" w:lineRule="exact"/>
        <w:ind w:right="420" w:firstLine="4920" w:firstLineChars="2050"/>
        <w:jc w:val="center"/>
        <w:rPr>
          <w:rFonts w:cs="宋体"/>
          <w:sz w:val="24"/>
          <w:szCs w:val="24"/>
        </w:rPr>
      </w:pPr>
    </w:p>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Pr>
        <w:spacing w:beforeLines="100" w:afterLines="50" w:line="510" w:lineRule="exact"/>
        <w:jc w:val="center"/>
        <w:rPr>
          <w:rFonts w:ascii="宋体" w:hAnsi="宋体" w:cs="宋体"/>
          <w:b/>
          <w:bCs/>
          <w:sz w:val="24"/>
          <w:szCs w:val="24"/>
        </w:rPr>
      </w:pPr>
      <w:bookmarkStart w:id="273" w:name="_Toc246997102"/>
      <w:bookmarkStart w:id="274" w:name="_Toc247085877"/>
      <w:bookmarkStart w:id="275" w:name="_Toc246996359"/>
      <w:bookmarkStart w:id="276" w:name="_Toc179632811"/>
      <w:bookmarkStart w:id="277" w:name="_Toc144974860"/>
      <w:bookmarkStart w:id="278" w:name="_Toc152045791"/>
      <w:bookmarkStart w:id="279" w:name="_Toc152042580"/>
    </w:p>
    <w:p>
      <w:pPr>
        <w:spacing w:beforeLines="100" w:afterLines="50" w:line="510" w:lineRule="exact"/>
        <w:jc w:val="center"/>
        <w:outlineLvl w:val="2"/>
        <w:rPr>
          <w:rFonts w:ascii="宋体" w:cs="宋体"/>
          <w:b/>
          <w:bCs/>
          <w:sz w:val="24"/>
          <w:szCs w:val="24"/>
        </w:rPr>
      </w:pPr>
      <w:r>
        <w:rPr>
          <w:rFonts w:hint="eastAsia" w:ascii="宋体" w:hAnsi="宋体" w:cs="宋体"/>
          <w:b/>
          <w:bCs/>
          <w:sz w:val="24"/>
          <w:szCs w:val="24"/>
        </w:rPr>
        <w:t>（二）投标函附录</w:t>
      </w:r>
    </w:p>
    <w:tbl>
      <w:tblPr>
        <w:tblStyle w:val="18"/>
        <w:tblpPr w:leftFromText="180" w:rightFromText="180" w:vertAnchor="text" w:horzAnchor="page" w:tblpX="1747" w:tblpY="195"/>
        <w:tblOverlap w:val="never"/>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6"/>
        <w:gridCol w:w="5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2896" w:type="dxa"/>
            <w:vAlign w:val="center"/>
          </w:tcPr>
          <w:p>
            <w:pPr>
              <w:jc w:val="center"/>
              <w:rPr>
                <w:rFonts w:hint="eastAsia" w:ascii="宋体" w:eastAsia="宋体"/>
                <w:lang w:eastAsia="zh-CN"/>
              </w:rPr>
            </w:pPr>
            <w:r>
              <w:rPr>
                <w:rFonts w:hint="eastAsia" w:ascii="宋体" w:hAnsi="宋体" w:cs="宋体"/>
                <w:lang w:eastAsia="zh-CN"/>
              </w:rPr>
              <w:t>项目名称及标段</w:t>
            </w:r>
          </w:p>
        </w:tc>
        <w:tc>
          <w:tcPr>
            <w:tcW w:w="5603"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896" w:type="dxa"/>
            <w:vAlign w:val="center"/>
          </w:tcPr>
          <w:p>
            <w:pPr>
              <w:jc w:val="center"/>
              <w:rPr>
                <w:rFonts w:hint="eastAsia" w:ascii="宋体" w:eastAsia="宋体"/>
                <w:lang w:eastAsia="zh-CN"/>
              </w:rPr>
            </w:pPr>
            <w:r>
              <w:rPr>
                <w:rFonts w:hint="eastAsia" w:ascii="宋体" w:hAnsi="宋体" w:cs="宋体"/>
                <w:lang w:eastAsia="zh-CN"/>
              </w:rPr>
              <w:t>投标人名称</w:t>
            </w:r>
          </w:p>
        </w:tc>
        <w:tc>
          <w:tcPr>
            <w:tcW w:w="5603"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2896" w:type="dxa"/>
            <w:vAlign w:val="center"/>
          </w:tcPr>
          <w:p>
            <w:pPr>
              <w:jc w:val="center"/>
              <w:rPr>
                <w:rFonts w:hint="eastAsia" w:ascii="宋体" w:eastAsia="宋体"/>
                <w:lang w:eastAsia="zh-CN"/>
              </w:rPr>
            </w:pPr>
            <w:r>
              <w:rPr>
                <w:rFonts w:hint="eastAsia" w:ascii="宋体" w:hAnsi="宋体" w:cs="宋体"/>
                <w:lang w:eastAsia="zh-CN"/>
              </w:rPr>
              <w:t>投标总报价（含规费、税金、安全文明施工措施费、暂列金、专业工程暂估价）</w:t>
            </w:r>
          </w:p>
        </w:tc>
        <w:tc>
          <w:tcPr>
            <w:tcW w:w="5603" w:type="dxa"/>
            <w:vAlign w:val="center"/>
          </w:tcPr>
          <w:p>
            <w:pPr>
              <w:jc w:val="left"/>
              <w:rPr>
                <w:rFonts w:hint="eastAsia" w:ascii="宋体" w:hAnsi="宋体" w:cs="宋体"/>
                <w:u w:val="single"/>
                <w:lang w:val="en-US" w:eastAsia="zh-CN"/>
              </w:rPr>
            </w:pPr>
            <w:r>
              <w:rPr>
                <w:rFonts w:hint="eastAsia"/>
                <w:lang w:eastAsia="zh-CN"/>
              </w:rPr>
              <w:t>大</w:t>
            </w:r>
            <w:r>
              <w:rPr>
                <w:rFonts w:hint="eastAsia" w:ascii="宋体" w:hAnsi="宋体" w:cs="宋体"/>
                <w:lang w:eastAsia="zh-CN"/>
              </w:rPr>
              <w:t>写：</w:t>
            </w:r>
            <w:r>
              <w:rPr>
                <w:rFonts w:hint="eastAsia" w:ascii="宋体" w:hAnsi="宋体" w:cs="宋体"/>
                <w:u w:val="single"/>
                <w:lang w:val="en-US" w:eastAsia="zh-CN"/>
              </w:rPr>
              <w:t xml:space="preserve">                    </w:t>
            </w:r>
          </w:p>
          <w:p>
            <w:pPr>
              <w:jc w:val="left"/>
              <w:rPr>
                <w:rFonts w:hint="eastAsia" w:ascii="宋体" w:hAnsi="宋体" w:cs="宋体"/>
                <w:lang w:eastAsia="zh-CN"/>
              </w:rPr>
            </w:pPr>
            <w:r>
              <w:rPr>
                <w:rFonts w:hint="eastAsia" w:ascii="宋体" w:hAnsi="宋体" w:cs="宋体"/>
                <w:lang w:eastAsia="zh-CN"/>
              </w:rPr>
              <w:t>小写：</w:t>
            </w:r>
            <w:r>
              <w:rPr>
                <w:rFonts w:hint="eastAsia" w:ascii="宋体" w:hAnsi="宋体" w:cs="宋体"/>
                <w:u w:val="single"/>
                <w:lang w:val="en-US" w:eastAsia="zh-CN"/>
              </w:rPr>
              <w:t xml:space="preserve">                    </w:t>
            </w:r>
          </w:p>
          <w:p>
            <w:pPr>
              <w:jc w:val="left"/>
              <w:rPr>
                <w:rFonts w:hint="eastAsia" w:asci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896" w:type="dxa"/>
            <w:vAlign w:val="center"/>
          </w:tcPr>
          <w:p>
            <w:pPr>
              <w:jc w:val="center"/>
              <w:rPr>
                <w:rFonts w:hint="eastAsia" w:ascii="宋体" w:hAnsi="宋体" w:cs="宋体"/>
                <w:lang w:eastAsia="zh-CN"/>
              </w:rPr>
            </w:pPr>
            <w:r>
              <w:rPr>
                <w:rFonts w:hint="eastAsia" w:ascii="宋体" w:hAnsi="宋体" w:cs="宋体"/>
                <w:lang w:eastAsia="zh-CN"/>
              </w:rPr>
              <w:t>拟派项目经理</w:t>
            </w:r>
          </w:p>
        </w:tc>
        <w:tc>
          <w:tcPr>
            <w:tcW w:w="5603" w:type="dxa"/>
            <w:vAlign w:val="center"/>
          </w:tcPr>
          <w:p>
            <w:pPr>
              <w:jc w:val="left"/>
              <w:rPr>
                <w:rFonts w:hint="eastAsia" w:asci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2896" w:type="dxa"/>
            <w:vAlign w:val="center"/>
          </w:tcPr>
          <w:p>
            <w:pPr>
              <w:jc w:val="center"/>
              <w:rPr>
                <w:rFonts w:hint="eastAsia" w:ascii="宋体" w:eastAsia="宋体"/>
                <w:lang w:eastAsia="zh-CN"/>
              </w:rPr>
            </w:pPr>
            <w:r>
              <w:rPr>
                <w:rFonts w:hint="eastAsia" w:ascii="宋体" w:hAnsi="宋体" w:cs="宋体"/>
                <w:lang w:eastAsia="zh-CN"/>
              </w:rPr>
              <w:t>工期</w:t>
            </w:r>
          </w:p>
        </w:tc>
        <w:tc>
          <w:tcPr>
            <w:tcW w:w="5603" w:type="dxa"/>
            <w:vAlign w:val="center"/>
          </w:tcPr>
          <w:p>
            <w:pPr>
              <w:adjustRightInd w:val="0"/>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896" w:type="dxa"/>
            <w:vAlign w:val="center"/>
          </w:tcPr>
          <w:p>
            <w:pPr>
              <w:jc w:val="center"/>
              <w:rPr>
                <w:rFonts w:hint="eastAsia" w:ascii="宋体" w:hAnsi="宋体" w:cs="宋体"/>
                <w:lang w:eastAsia="zh-CN"/>
              </w:rPr>
            </w:pPr>
            <w:r>
              <w:rPr>
                <w:rFonts w:hint="eastAsia" w:ascii="宋体" w:hAnsi="宋体" w:cs="宋体"/>
                <w:lang w:eastAsia="zh-CN"/>
              </w:rPr>
              <w:t>质量要求</w:t>
            </w:r>
          </w:p>
        </w:tc>
        <w:tc>
          <w:tcPr>
            <w:tcW w:w="5603" w:type="dxa"/>
            <w:vAlign w:val="center"/>
          </w:tcPr>
          <w:p>
            <w:pPr>
              <w:adjustRightInd w:val="0"/>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896" w:type="dxa"/>
            <w:vAlign w:val="center"/>
          </w:tcPr>
          <w:p>
            <w:pPr>
              <w:jc w:val="center"/>
              <w:rPr>
                <w:rFonts w:hint="eastAsia" w:ascii="宋体" w:hAnsi="宋体" w:cs="宋体"/>
                <w:lang w:eastAsia="zh-CN"/>
              </w:rPr>
            </w:pPr>
            <w:r>
              <w:rPr>
                <w:rFonts w:hint="eastAsia" w:ascii="宋体" w:hAnsi="宋体" w:cs="宋体"/>
                <w:lang w:eastAsia="zh-CN"/>
              </w:rPr>
              <w:t>投标有效期</w:t>
            </w:r>
          </w:p>
        </w:tc>
        <w:tc>
          <w:tcPr>
            <w:tcW w:w="5603" w:type="dxa"/>
            <w:vAlign w:val="center"/>
          </w:tcPr>
          <w:p>
            <w:pPr>
              <w:adjustRightInd w:val="0"/>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2896" w:type="dxa"/>
            <w:vAlign w:val="center"/>
          </w:tcPr>
          <w:p>
            <w:pPr>
              <w:jc w:val="center"/>
              <w:rPr>
                <w:rFonts w:hint="eastAsia" w:ascii="宋体" w:hAnsi="宋体" w:cs="宋体"/>
                <w:lang w:eastAsia="zh-CN"/>
              </w:rPr>
            </w:pPr>
            <w:r>
              <w:rPr>
                <w:rFonts w:hint="eastAsia" w:ascii="宋体" w:hAnsi="宋体" w:cs="宋体"/>
                <w:lang w:eastAsia="zh-CN"/>
              </w:rPr>
              <w:t>备注</w:t>
            </w:r>
          </w:p>
        </w:tc>
        <w:tc>
          <w:tcPr>
            <w:tcW w:w="5603" w:type="dxa"/>
            <w:vAlign w:val="center"/>
          </w:tcPr>
          <w:p>
            <w:pPr>
              <w:adjustRightInd w:val="0"/>
              <w:snapToGrid w:val="0"/>
              <w:spacing w:line="360" w:lineRule="auto"/>
              <w:rPr>
                <w:rFonts w:ascii="宋体"/>
              </w:rPr>
            </w:pPr>
          </w:p>
        </w:tc>
      </w:tr>
    </w:tbl>
    <w:p>
      <w:pPr>
        <w:rPr>
          <w:rFonts w:ascii="宋体" w:hAnsi="宋体" w:cs="宋体"/>
          <w:b/>
          <w:bCs/>
          <w:sz w:val="24"/>
          <w:szCs w:val="24"/>
          <w:u w:val="single"/>
        </w:rPr>
      </w:pPr>
    </w:p>
    <w:p/>
    <w:p/>
    <w:p/>
    <w:p/>
    <w:p>
      <w:pPr>
        <w:spacing w:line="360" w:lineRule="auto"/>
        <w:ind w:firstLine="3000" w:firstLineChars="1250"/>
        <w:rPr>
          <w:rFonts w:ascii="宋体"/>
          <w:sz w:val="24"/>
          <w:szCs w:val="24"/>
        </w:rPr>
      </w:pPr>
      <w:r>
        <w:rPr>
          <w:rFonts w:hint="eastAsia" w:ascii="宋体" w:hAnsi="宋体" w:cs="宋体"/>
          <w:sz w:val="24"/>
          <w:szCs w:val="24"/>
        </w:rPr>
        <w:t>投标人：</w:t>
      </w:r>
      <w:r>
        <w:rPr>
          <w:rFonts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eastAsia="zh-CN"/>
        </w:rPr>
        <w:t>签企业电子</w:t>
      </w:r>
      <w:r>
        <w:rPr>
          <w:rFonts w:hint="eastAsia" w:ascii="宋体" w:hAnsi="宋体" w:cs="宋体"/>
          <w:sz w:val="24"/>
          <w:szCs w:val="24"/>
        </w:rPr>
        <w:t>章）</w:t>
      </w:r>
    </w:p>
    <w:p>
      <w:pPr>
        <w:spacing w:line="360" w:lineRule="auto"/>
        <w:ind w:firstLine="3000" w:firstLineChars="1250"/>
        <w:rPr>
          <w:rFonts w:ascii="宋体"/>
          <w:sz w:val="24"/>
          <w:szCs w:val="24"/>
        </w:rPr>
      </w:pPr>
      <w:r>
        <w:rPr>
          <w:rFonts w:hint="eastAsia" w:ascii="宋体" w:hAnsi="宋体" w:cs="宋体"/>
          <w:sz w:val="24"/>
          <w:szCs w:val="24"/>
        </w:rPr>
        <w:t>法定代表人或其委托代理人：</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rPr>
        <w:t>（签字）</w:t>
      </w:r>
    </w:p>
    <w:p>
      <w:pPr>
        <w:spacing w:line="360" w:lineRule="auto"/>
        <w:ind w:firstLine="4080" w:firstLineChars="1700"/>
        <w:rPr>
          <w:rFonts w:ascii="宋体"/>
          <w:sz w:val="24"/>
          <w:szCs w:val="24"/>
        </w:rPr>
      </w:pP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360" w:lineRule="auto"/>
        <w:ind w:firstLine="4080" w:firstLineChars="1700"/>
        <w:rPr>
          <w:rFonts w:ascii="宋体"/>
          <w:sz w:val="24"/>
          <w:szCs w:val="24"/>
        </w:rPr>
      </w:pPr>
    </w:p>
    <w:p>
      <w:pPr>
        <w:spacing w:line="360" w:lineRule="auto"/>
        <w:ind w:firstLine="4080" w:firstLineChars="1700"/>
        <w:rPr>
          <w:rFonts w:ascii="宋体"/>
          <w:sz w:val="24"/>
          <w:szCs w:val="24"/>
        </w:rPr>
      </w:pPr>
    </w:p>
    <w:p>
      <w:pPr>
        <w:spacing w:line="360" w:lineRule="auto"/>
        <w:ind w:firstLine="4080" w:firstLineChars="1700"/>
        <w:rPr>
          <w:rFonts w:ascii="宋体"/>
          <w:sz w:val="24"/>
          <w:szCs w:val="24"/>
        </w:rPr>
      </w:pPr>
    </w:p>
    <w:p>
      <w:pPr>
        <w:pStyle w:val="2"/>
      </w:pPr>
    </w:p>
    <w:p>
      <w:pPr>
        <w:spacing w:line="440" w:lineRule="exact"/>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outlineLvl w:val="0"/>
        <w:rPr>
          <w:rFonts w:ascii="宋体"/>
          <w:sz w:val="32"/>
          <w:szCs w:val="32"/>
        </w:rPr>
      </w:pPr>
      <w:r>
        <w:rPr>
          <w:rFonts w:hint="eastAsia" w:ascii="宋体" w:hAnsi="宋体" w:cs="宋体"/>
          <w:b/>
          <w:bCs/>
          <w:sz w:val="32"/>
          <w:szCs w:val="32"/>
        </w:rPr>
        <w:t>二、法定代表人身份证明</w:t>
      </w:r>
      <w:bookmarkEnd w:id="273"/>
      <w:bookmarkEnd w:id="274"/>
      <w:bookmarkEnd w:id="275"/>
      <w:bookmarkEnd w:id="276"/>
      <w:bookmarkEnd w:id="277"/>
      <w:bookmarkEnd w:id="278"/>
      <w:bookmarkEnd w:id="279"/>
    </w:p>
    <w:p>
      <w:pPr>
        <w:spacing w:line="440" w:lineRule="exact"/>
        <w:rPr>
          <w:rFonts w:ascii="宋体"/>
        </w:rPr>
      </w:pPr>
    </w:p>
    <w:p>
      <w:pPr>
        <w:spacing w:line="440" w:lineRule="exact"/>
        <w:rPr>
          <w:rFonts w:ascii="宋体"/>
          <w:sz w:val="24"/>
          <w:szCs w:val="24"/>
        </w:rPr>
      </w:pPr>
      <w:r>
        <w:rPr>
          <w:rFonts w:hint="eastAsia" w:ascii="宋体" w:hAnsi="宋体" w:cs="宋体"/>
          <w:sz w:val="24"/>
          <w:szCs w:val="24"/>
        </w:rPr>
        <w:t>投标人名称：</w:t>
      </w:r>
      <w:r>
        <w:rPr>
          <w:rFonts w:ascii="宋体" w:hAnsi="宋体" w:cs="宋体"/>
          <w:sz w:val="24"/>
          <w:szCs w:val="24"/>
          <w:u w:val="single"/>
        </w:rPr>
        <w:t xml:space="preserve">                            </w:t>
      </w:r>
      <w:r>
        <w:rPr>
          <w:rFonts w:ascii="宋体" w:hAnsi="宋体" w:cs="宋体"/>
          <w:sz w:val="24"/>
          <w:szCs w:val="24"/>
        </w:rPr>
        <w:t xml:space="preserve"> </w:t>
      </w:r>
    </w:p>
    <w:p>
      <w:pPr>
        <w:spacing w:line="440" w:lineRule="exact"/>
        <w:rPr>
          <w:rFonts w:ascii="宋体"/>
          <w:sz w:val="24"/>
          <w:szCs w:val="24"/>
        </w:rPr>
      </w:pPr>
      <w:r>
        <w:rPr>
          <w:rFonts w:hint="eastAsia" w:ascii="宋体" w:hAnsi="宋体" w:cs="宋体"/>
          <w:sz w:val="24"/>
          <w:szCs w:val="24"/>
        </w:rPr>
        <w:t>单位性质：</w:t>
      </w:r>
      <w:r>
        <w:rPr>
          <w:rFonts w:ascii="宋体" w:hAnsi="宋体" w:cs="宋体"/>
          <w:sz w:val="24"/>
          <w:szCs w:val="24"/>
          <w:u w:val="single"/>
        </w:rPr>
        <w:t xml:space="preserve">                               </w:t>
      </w:r>
      <w:r>
        <w:rPr>
          <w:rFonts w:ascii="宋体" w:hAnsi="宋体" w:cs="宋体"/>
          <w:sz w:val="24"/>
          <w:szCs w:val="24"/>
        </w:rPr>
        <w:t xml:space="preserve"> </w:t>
      </w:r>
    </w:p>
    <w:p>
      <w:pPr>
        <w:spacing w:line="440" w:lineRule="exact"/>
        <w:rPr>
          <w:rFonts w:ascii="宋体"/>
          <w:sz w:val="24"/>
          <w:szCs w:val="24"/>
        </w:rPr>
      </w:pPr>
      <w:r>
        <w:rPr>
          <w:rFonts w:hint="eastAsia" w:ascii="宋体" w:hAnsi="宋体" w:cs="宋体"/>
          <w:sz w:val="24"/>
          <w:szCs w:val="24"/>
        </w:rPr>
        <w:t>地址：</w:t>
      </w:r>
      <w:r>
        <w:rPr>
          <w:rFonts w:ascii="宋体" w:hAnsi="宋体" w:cs="宋体"/>
          <w:sz w:val="24"/>
          <w:szCs w:val="24"/>
          <w:u w:val="single"/>
        </w:rPr>
        <w:t xml:space="preserve">                                   </w:t>
      </w:r>
    </w:p>
    <w:p>
      <w:pPr>
        <w:spacing w:line="440" w:lineRule="exact"/>
        <w:rPr>
          <w:rFonts w:ascii="宋体"/>
          <w:sz w:val="24"/>
          <w:szCs w:val="24"/>
        </w:rPr>
      </w:pPr>
      <w:r>
        <w:rPr>
          <w:rFonts w:hint="eastAsia" w:ascii="宋体" w:hAnsi="宋体" w:cs="宋体"/>
          <w:sz w:val="24"/>
          <w:szCs w:val="24"/>
        </w:rPr>
        <w:t>成立时间：</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440" w:lineRule="exact"/>
        <w:rPr>
          <w:rFonts w:ascii="宋体"/>
          <w:sz w:val="24"/>
          <w:szCs w:val="24"/>
        </w:rPr>
      </w:pPr>
      <w:r>
        <w:rPr>
          <w:rFonts w:hint="eastAsia" w:ascii="宋体" w:hAnsi="宋体" w:cs="宋体"/>
          <w:sz w:val="24"/>
          <w:szCs w:val="24"/>
        </w:rPr>
        <w:t>经营期限：</w:t>
      </w:r>
      <w:r>
        <w:rPr>
          <w:rFonts w:ascii="宋体" w:hAnsi="宋体" w:cs="宋体"/>
          <w:sz w:val="24"/>
          <w:szCs w:val="24"/>
          <w:u w:val="single"/>
        </w:rPr>
        <w:t xml:space="preserve">                               </w:t>
      </w:r>
    </w:p>
    <w:p>
      <w:pPr>
        <w:spacing w:line="440" w:lineRule="exact"/>
        <w:rPr>
          <w:rFonts w:ascii="宋体"/>
          <w:sz w:val="24"/>
          <w:szCs w:val="24"/>
        </w:rPr>
      </w:pPr>
      <w:r>
        <w:rPr>
          <w:rFonts w:hint="eastAsia" w:ascii="宋体" w:hAnsi="宋体" w:cs="宋体"/>
          <w:sz w:val="24"/>
          <w:szCs w:val="24"/>
        </w:rPr>
        <w:t>姓名：</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性别：</w:t>
      </w:r>
      <w:r>
        <w:rPr>
          <w:rFonts w:ascii="宋体" w:hAnsi="宋体" w:cs="宋体"/>
          <w:sz w:val="24"/>
          <w:szCs w:val="24"/>
          <w:u w:val="single"/>
        </w:rPr>
        <w:t xml:space="preserve">         </w:t>
      </w:r>
      <w:r>
        <w:rPr>
          <w:rFonts w:hint="eastAsia" w:ascii="宋体" w:hAnsi="宋体" w:cs="宋体"/>
          <w:sz w:val="24"/>
          <w:szCs w:val="24"/>
        </w:rPr>
        <w:t>年龄：</w:t>
      </w:r>
      <w:r>
        <w:rPr>
          <w:rFonts w:ascii="宋体" w:hAnsi="宋体" w:cs="宋体"/>
          <w:sz w:val="24"/>
          <w:szCs w:val="24"/>
          <w:u w:val="single"/>
        </w:rPr>
        <w:t xml:space="preserve">        </w:t>
      </w:r>
      <w:r>
        <w:rPr>
          <w:rFonts w:hint="eastAsia" w:ascii="宋体" w:hAnsi="宋体" w:cs="宋体"/>
          <w:sz w:val="24"/>
          <w:szCs w:val="24"/>
        </w:rPr>
        <w:t>职务：</w:t>
      </w:r>
      <w:r>
        <w:rPr>
          <w:rFonts w:ascii="宋体" w:hAnsi="宋体" w:cs="宋体"/>
          <w:sz w:val="24"/>
          <w:szCs w:val="24"/>
          <w:u w:val="single"/>
        </w:rPr>
        <w:t xml:space="preserve">        </w:t>
      </w:r>
    </w:p>
    <w:p>
      <w:pPr>
        <w:spacing w:line="440" w:lineRule="exact"/>
        <w:rPr>
          <w:rFonts w:ascii="宋体"/>
          <w:sz w:val="24"/>
          <w:szCs w:val="24"/>
        </w:rPr>
      </w:pPr>
      <w:r>
        <w:rPr>
          <w:rFonts w:hint="eastAsia" w:ascii="宋体" w:hAnsi="宋体" w:cs="宋体"/>
          <w:sz w:val="24"/>
          <w:szCs w:val="24"/>
        </w:rPr>
        <w:t>系</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（投标人名称）的法定代表人。</w:t>
      </w:r>
    </w:p>
    <w:p>
      <w:pPr>
        <w:spacing w:line="440" w:lineRule="exact"/>
        <w:ind w:firstLine="480" w:firstLineChars="200"/>
        <w:rPr>
          <w:rFonts w:ascii="宋体"/>
          <w:sz w:val="24"/>
          <w:szCs w:val="24"/>
        </w:rPr>
      </w:pPr>
      <w:r>
        <w:rPr>
          <w:rFonts w:hint="eastAsia" w:ascii="宋体" w:hAnsi="宋体" w:cs="宋体"/>
          <w:sz w:val="24"/>
          <w:szCs w:val="24"/>
        </w:rPr>
        <w:t>特此证明。</w:t>
      </w: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投标人：</w:t>
      </w:r>
      <w:r>
        <w:rPr>
          <w:rFonts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eastAsia="zh-CN"/>
        </w:rPr>
        <w:t>签企业电子</w:t>
      </w:r>
      <w:r>
        <w:rPr>
          <w:rFonts w:hint="eastAsia" w:ascii="宋体" w:hAnsi="宋体" w:cs="宋体"/>
          <w:sz w:val="24"/>
          <w:szCs w:val="24"/>
        </w:rPr>
        <w:t>章）</w:t>
      </w:r>
    </w:p>
    <w:p>
      <w:pPr>
        <w:spacing w:line="440" w:lineRule="exact"/>
        <w:rPr>
          <w:rFonts w:ascii="宋体"/>
          <w:sz w:val="24"/>
          <w:szCs w:val="24"/>
        </w:rPr>
      </w:pP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r>
        <w:rPr>
          <w:rFonts w:ascii="宋体" w:hAnsi="宋体" w:cs="宋体"/>
          <w:sz w:val="24"/>
          <w:szCs w:val="24"/>
        </w:rPr>
        <w:t xml:space="preserve">           </w:t>
      </w:r>
    </w:p>
    <w:p>
      <w:pPr>
        <w:spacing w:line="360" w:lineRule="auto"/>
        <w:jc w:val="center"/>
        <w:outlineLvl w:val="0"/>
        <w:rPr>
          <w:rFonts w:ascii="宋体"/>
          <w:sz w:val="32"/>
          <w:szCs w:val="32"/>
        </w:rPr>
      </w:pPr>
      <w:bookmarkStart w:id="280" w:name="_Toc144974861"/>
      <w:bookmarkStart w:id="281" w:name="_Toc246997103"/>
      <w:bookmarkStart w:id="282" w:name="_Toc247085878"/>
      <w:bookmarkStart w:id="283" w:name="_Toc179632812"/>
      <w:bookmarkStart w:id="284" w:name="_Toc246996360"/>
      <w:bookmarkStart w:id="285" w:name="_Toc152045792"/>
      <w:bookmarkStart w:id="286" w:name="_Toc152042581"/>
      <w:r>
        <w:rPr>
          <w:rFonts w:ascii="宋体"/>
          <w:sz w:val="24"/>
          <w:szCs w:val="24"/>
        </w:rPr>
        <w:br w:type="page"/>
      </w:r>
      <w:r>
        <w:rPr>
          <w:rFonts w:hint="eastAsia" w:ascii="宋体" w:hAnsi="宋体" w:cs="宋体"/>
          <w:b/>
          <w:bCs/>
          <w:sz w:val="32"/>
          <w:szCs w:val="32"/>
        </w:rPr>
        <w:t>三、授权委托书</w:t>
      </w:r>
      <w:bookmarkEnd w:id="280"/>
      <w:bookmarkEnd w:id="281"/>
      <w:bookmarkEnd w:id="282"/>
      <w:bookmarkEnd w:id="283"/>
      <w:bookmarkEnd w:id="284"/>
      <w:bookmarkEnd w:id="285"/>
      <w:bookmarkEnd w:id="286"/>
    </w:p>
    <w:p>
      <w:pPr>
        <w:spacing w:line="440" w:lineRule="exact"/>
        <w:rPr>
          <w:rFonts w:ascii="宋体"/>
        </w:rPr>
      </w:pPr>
    </w:p>
    <w:p>
      <w:pPr>
        <w:topLinePunct/>
        <w:spacing w:line="440" w:lineRule="exact"/>
        <w:ind w:firstLine="480" w:firstLineChars="200"/>
        <w:rPr>
          <w:rFonts w:ascii="宋体"/>
          <w:sz w:val="24"/>
          <w:szCs w:val="24"/>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（投标人名称）的法定代表人，现委托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（姓名）为我方代理人。代理人根据授权，以我方名义签署、澄清、说明、补正、递交、撤回、修改</w:t>
      </w:r>
      <w:r>
        <w:rPr>
          <w:rFonts w:ascii="宋体" w:hAnsi="宋体" w:cs="宋体"/>
          <w:sz w:val="24"/>
          <w:szCs w:val="24"/>
          <w:u w:val="single"/>
        </w:rPr>
        <w:t xml:space="preserve">           </w:t>
      </w:r>
      <w:r>
        <w:rPr>
          <w:rFonts w:hint="eastAsia" w:ascii="宋体" w:hAnsi="宋体" w:cs="宋体"/>
          <w:sz w:val="24"/>
          <w:szCs w:val="24"/>
        </w:rPr>
        <w:t>（项目名称</w:t>
      </w:r>
      <w:r>
        <w:rPr>
          <w:rFonts w:hint="eastAsia" w:ascii="宋体" w:hAnsi="宋体" w:cs="宋体"/>
          <w:sz w:val="24"/>
          <w:szCs w:val="24"/>
          <w:lang w:eastAsia="zh-CN"/>
        </w:rPr>
        <w:t>及标段</w:t>
      </w:r>
      <w:r>
        <w:rPr>
          <w:rFonts w:hint="eastAsia" w:ascii="宋体" w:hAnsi="宋体" w:cs="宋体"/>
          <w:sz w:val="24"/>
          <w:szCs w:val="24"/>
        </w:rPr>
        <w:t>）投标文件、签订合同和处理有关事宜，其法律后果由我方承担。</w:t>
      </w:r>
    </w:p>
    <w:p>
      <w:pPr>
        <w:spacing w:line="44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委托期限：</w:t>
      </w:r>
      <w:r>
        <w:rPr>
          <w:rFonts w:ascii="宋体" w:hAnsi="宋体" w:cs="宋体"/>
          <w:sz w:val="24"/>
          <w:szCs w:val="24"/>
          <w:u w:val="single"/>
        </w:rPr>
        <w:t xml:space="preserve">             </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代理人无转委托权。</w:t>
      </w:r>
    </w:p>
    <w:p>
      <w:pPr>
        <w:spacing w:line="440" w:lineRule="exact"/>
        <w:ind w:firstLine="480" w:firstLineChars="200"/>
        <w:rPr>
          <w:rFonts w:ascii="宋体"/>
          <w:sz w:val="24"/>
          <w:szCs w:val="24"/>
        </w:rPr>
      </w:pPr>
      <w:r>
        <w:rPr>
          <w:rFonts w:hint="eastAsia" w:ascii="宋体" w:hAnsi="宋体" w:cs="宋体"/>
          <w:sz w:val="24"/>
          <w:szCs w:val="24"/>
        </w:rPr>
        <w:t>附：法定代表人、代理人身份证明</w:t>
      </w:r>
    </w:p>
    <w:p>
      <w:pPr>
        <w:spacing w:line="440" w:lineRule="exact"/>
        <w:rPr>
          <w:rFonts w:ascii="宋体"/>
          <w:sz w:val="24"/>
          <w:szCs w:val="24"/>
        </w:rPr>
      </w:pPr>
    </w:p>
    <w:p>
      <w:pPr>
        <w:spacing w:line="400" w:lineRule="atLeast"/>
        <w:rPr>
          <w:rFonts w:ascii="宋体"/>
          <w:sz w:val="24"/>
          <w:szCs w:val="24"/>
        </w:rPr>
      </w:pPr>
    </w:p>
    <w:p>
      <w:pPr>
        <w:spacing w:line="400" w:lineRule="atLeast"/>
        <w:rPr>
          <w:rFonts w:ascii="宋体"/>
          <w:sz w:val="24"/>
          <w:szCs w:val="24"/>
        </w:rPr>
      </w:pPr>
      <w:r>
        <w:rPr>
          <w:rFonts w:hint="eastAsia" w:ascii="宋体" w:hAnsi="宋体" w:cs="宋体"/>
          <w:sz w:val="24"/>
          <w:szCs w:val="24"/>
        </w:rPr>
        <w:t>投标人：</w:t>
      </w:r>
      <w:r>
        <w:rPr>
          <w:rFonts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eastAsia="zh-CN"/>
        </w:rPr>
        <w:t>签企业电子</w:t>
      </w:r>
      <w:r>
        <w:rPr>
          <w:rFonts w:hint="eastAsia" w:ascii="宋体" w:hAnsi="宋体" w:cs="宋体"/>
          <w:sz w:val="24"/>
          <w:szCs w:val="24"/>
        </w:rPr>
        <w:t>章）</w:t>
      </w:r>
    </w:p>
    <w:p>
      <w:pPr>
        <w:spacing w:line="400" w:lineRule="atLeast"/>
        <w:rPr>
          <w:rFonts w:ascii="宋体"/>
          <w:sz w:val="24"/>
          <w:szCs w:val="24"/>
        </w:rPr>
      </w:pPr>
    </w:p>
    <w:p>
      <w:pPr>
        <w:spacing w:line="400" w:lineRule="atLeast"/>
        <w:rPr>
          <w:rFonts w:ascii="宋体"/>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rPr>
        <w:t>（签字）</w:t>
      </w:r>
    </w:p>
    <w:p>
      <w:pPr>
        <w:spacing w:line="400" w:lineRule="atLeast"/>
        <w:rPr>
          <w:rFonts w:ascii="宋体"/>
          <w:sz w:val="24"/>
          <w:szCs w:val="24"/>
        </w:rPr>
      </w:pPr>
    </w:p>
    <w:p>
      <w:pPr>
        <w:spacing w:line="400" w:lineRule="atLeast"/>
        <w:rPr>
          <w:rFonts w:ascii="宋体"/>
          <w:sz w:val="24"/>
          <w:szCs w:val="24"/>
        </w:rPr>
      </w:pPr>
    </w:p>
    <w:p>
      <w:pPr>
        <w:spacing w:line="400" w:lineRule="atLeast"/>
        <w:rPr>
          <w:rFonts w:ascii="宋体"/>
          <w:sz w:val="24"/>
          <w:szCs w:val="24"/>
        </w:rPr>
      </w:pPr>
    </w:p>
    <w:p>
      <w:pPr>
        <w:spacing w:line="400" w:lineRule="atLeast"/>
        <w:ind w:firstLine="2640" w:firstLineChars="1100"/>
        <w:rPr>
          <w:rFonts w:ascii="宋体"/>
          <w:sz w:val="24"/>
          <w:szCs w:val="24"/>
        </w:rPr>
      </w:pP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400" w:lineRule="atLeast"/>
        <w:jc w:val="center"/>
        <w:outlineLvl w:val="0"/>
        <w:rPr>
          <w:rFonts w:ascii="宋体"/>
          <w:sz w:val="32"/>
          <w:szCs w:val="32"/>
        </w:rPr>
      </w:pPr>
      <w:bookmarkStart w:id="287" w:name="_Toc152042583"/>
      <w:bookmarkStart w:id="288" w:name="_Toc247085880"/>
      <w:bookmarkStart w:id="289" w:name="_Toc144974862"/>
      <w:bookmarkStart w:id="290" w:name="_Toc246996362"/>
      <w:bookmarkStart w:id="291" w:name="_Toc152045794"/>
      <w:bookmarkStart w:id="292" w:name="_Toc246997105"/>
      <w:bookmarkStart w:id="293" w:name="_Toc179632814"/>
      <w:r>
        <w:rPr>
          <w:rFonts w:ascii="宋体"/>
          <w:sz w:val="24"/>
          <w:szCs w:val="24"/>
        </w:rPr>
        <w:br w:type="page"/>
      </w:r>
      <w:r>
        <w:rPr>
          <w:rFonts w:hint="eastAsia" w:ascii="宋体" w:hAnsi="宋体" w:cs="宋体"/>
          <w:b/>
          <w:bCs/>
          <w:sz w:val="32"/>
          <w:szCs w:val="32"/>
        </w:rPr>
        <w:t>四、投标保证金</w:t>
      </w:r>
      <w:bookmarkEnd w:id="287"/>
      <w:bookmarkEnd w:id="288"/>
      <w:bookmarkEnd w:id="289"/>
      <w:bookmarkEnd w:id="290"/>
      <w:bookmarkEnd w:id="291"/>
      <w:bookmarkEnd w:id="292"/>
      <w:bookmarkEnd w:id="293"/>
    </w:p>
    <w:p>
      <w:pPr>
        <w:spacing w:line="440" w:lineRule="exact"/>
        <w:outlineLvl w:val="9"/>
        <w:rPr>
          <w:rFonts w:ascii="宋体"/>
        </w:rPr>
      </w:pPr>
    </w:p>
    <w:p>
      <w:pPr>
        <w:pStyle w:val="16"/>
        <w:ind w:firstLine="2240" w:firstLineChars="800"/>
        <w:outlineLvl w:val="9"/>
        <w:rPr>
          <w:rFonts w:hint="eastAsia" w:asciiTheme="minorEastAsia" w:hAnsiTheme="minorEastAsia" w:eastAsiaTheme="minorEastAsia" w:cstheme="minorEastAsia"/>
          <w:b/>
          <w:bCs w:val="0"/>
          <w:sz w:val="24"/>
          <w:szCs w:val="24"/>
          <w:lang w:eastAsia="zh-CN"/>
        </w:rPr>
      </w:pPr>
      <w:r>
        <w:rPr>
          <w:rFonts w:hint="eastAsia" w:ascii="宋体" w:hAnsi="宋体" w:cs="宋体"/>
          <w:kern w:val="0"/>
          <w:sz w:val="28"/>
          <w:szCs w:val="28"/>
        </w:rPr>
        <w:t>（附投标保证金</w:t>
      </w:r>
      <w:r>
        <w:rPr>
          <w:rFonts w:hint="eastAsia" w:cs="宋体"/>
          <w:kern w:val="0"/>
          <w:sz w:val="28"/>
          <w:szCs w:val="28"/>
          <w:lang w:eastAsia="zh-CN"/>
        </w:rPr>
        <w:t>相关凭证</w:t>
      </w:r>
      <w:r>
        <w:rPr>
          <w:rFonts w:hint="eastAsia" w:ascii="宋体" w:hAnsi="宋体" w:cs="宋体"/>
          <w:kern w:val="0"/>
          <w:sz w:val="28"/>
          <w:szCs w:val="28"/>
        </w:rPr>
        <w:t>）</w:t>
      </w:r>
      <w:bookmarkStart w:id="294" w:name="_Toc144974864"/>
      <w:bookmarkStart w:id="295" w:name="_Toc246996364"/>
      <w:bookmarkStart w:id="296" w:name="_Toc179632816"/>
      <w:bookmarkStart w:id="297" w:name="_Toc246997107"/>
      <w:bookmarkStart w:id="298" w:name="_Toc152045796"/>
      <w:bookmarkStart w:id="299" w:name="_Toc247085882"/>
      <w:bookmarkStart w:id="300" w:name="_Toc152042585"/>
      <w:r>
        <w:rPr>
          <w:rFonts w:hint="eastAsia" w:ascii="宋体" w:hAnsi="宋体" w:cs="宋体"/>
          <w:b/>
          <w:bCs w:val="0"/>
          <w:sz w:val="32"/>
          <w:szCs w:val="32"/>
          <w:lang w:eastAsia="zh-CN"/>
        </w:rPr>
        <w:br w:type="page"/>
      </w:r>
    </w:p>
    <w:p>
      <w:pPr>
        <w:pStyle w:val="2"/>
        <w:rPr>
          <w:rFonts w:hint="eastAsia"/>
          <w:lang w:eastAsia="zh-CN"/>
        </w:rPr>
      </w:pPr>
    </w:p>
    <w:p>
      <w:pPr>
        <w:pStyle w:val="2"/>
        <w:spacing w:line="360" w:lineRule="auto"/>
        <w:ind w:firstLine="964" w:firstLineChars="300"/>
        <w:jc w:val="center"/>
        <w:outlineLvl w:val="0"/>
        <w:rPr>
          <w:rFonts w:hint="eastAsia" w:ascii="宋体" w:hAnsi="宋体" w:cs="宋体"/>
          <w:b/>
          <w:bCs w:val="0"/>
          <w:sz w:val="32"/>
          <w:szCs w:val="32"/>
          <w:lang w:eastAsia="zh-CN"/>
        </w:rPr>
      </w:pPr>
      <w:r>
        <w:rPr>
          <w:rStyle w:val="40"/>
          <w:rFonts w:hint="eastAsia"/>
          <w:b/>
          <w:bCs/>
          <w:sz w:val="32"/>
          <w:szCs w:val="32"/>
          <w:lang w:eastAsia="zh-CN"/>
        </w:rPr>
        <w:t>五、联合体协议书</w:t>
      </w:r>
    </w:p>
    <w:p>
      <w:pPr>
        <w:autoSpaceDE w:val="0"/>
        <w:autoSpaceDN w:val="0"/>
        <w:adjustRightInd w:val="0"/>
        <w:spacing w:line="420" w:lineRule="exact"/>
        <w:jc w:val="both"/>
        <w:outlineLvl w:val="9"/>
        <w:rPr>
          <w:rFonts w:hint="eastAsia" w:asciiTheme="minorEastAsia" w:hAnsiTheme="minorEastAsia" w:eastAsiaTheme="minorEastAsia" w:cstheme="minorEastAsia"/>
          <w:color w:val="0C0C0C"/>
          <w:kern w:val="2"/>
          <w:sz w:val="24"/>
          <w:szCs w:val="24"/>
          <w:u w:val="single"/>
        </w:rPr>
      </w:pPr>
      <w:r>
        <w:rPr>
          <w:rFonts w:hint="eastAsia" w:asciiTheme="minorEastAsia" w:hAnsiTheme="minorEastAsia" w:eastAsiaTheme="minorEastAsia" w:cstheme="minorEastAsia"/>
          <w:color w:val="0C0C0C"/>
          <w:kern w:val="2"/>
          <w:sz w:val="24"/>
          <w:szCs w:val="24"/>
        </w:rPr>
        <w:t>致：</w:t>
      </w:r>
      <w:r>
        <w:rPr>
          <w:rFonts w:hint="eastAsia" w:asciiTheme="minorEastAsia" w:hAnsiTheme="minorEastAsia" w:eastAsiaTheme="minorEastAsia" w:cstheme="minorEastAsia"/>
          <w:color w:val="0C0C0C"/>
          <w:kern w:val="2"/>
          <w:sz w:val="24"/>
          <w:szCs w:val="24"/>
          <w:u w:val="single"/>
        </w:rPr>
        <w:t>(招标人名称)</w:t>
      </w:r>
    </w:p>
    <w:p>
      <w:pPr>
        <w:pStyle w:val="16"/>
        <w:spacing w:line="360" w:lineRule="auto"/>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u w:val="single"/>
        </w:rPr>
        <w:t xml:space="preserve">（所有成员单位名称）                                 </w:t>
      </w:r>
      <w:r>
        <w:rPr>
          <w:rFonts w:hint="eastAsia" w:asciiTheme="minorEastAsia" w:hAnsiTheme="minorEastAsia" w:eastAsiaTheme="minorEastAsia" w:cstheme="minorEastAsia"/>
          <w:color w:val="0C0C0C"/>
          <w:kern w:val="2"/>
          <w:sz w:val="24"/>
          <w:szCs w:val="24"/>
        </w:rPr>
        <w:t>自愿组成</w:t>
      </w:r>
      <w:r>
        <w:rPr>
          <w:rFonts w:hint="eastAsia" w:asciiTheme="minorEastAsia" w:hAnsiTheme="minorEastAsia" w:eastAsiaTheme="minorEastAsia" w:cstheme="minorEastAsia"/>
          <w:color w:val="0C0C0C"/>
          <w:kern w:val="2"/>
          <w:sz w:val="24"/>
          <w:szCs w:val="24"/>
          <w:u w:val="single"/>
        </w:rPr>
        <w:t xml:space="preserve"> （联合体名称）      </w:t>
      </w:r>
      <w:r>
        <w:rPr>
          <w:rFonts w:hint="eastAsia" w:asciiTheme="minorEastAsia" w:hAnsiTheme="minorEastAsia" w:eastAsiaTheme="minorEastAsia" w:cstheme="minorEastAsia"/>
          <w:color w:val="0C0C0C"/>
          <w:kern w:val="2"/>
          <w:sz w:val="24"/>
          <w:szCs w:val="24"/>
        </w:rPr>
        <w:t>联合体，共同参加</w:t>
      </w:r>
      <w:r>
        <w:rPr>
          <w:rFonts w:hint="eastAsia" w:asciiTheme="minorEastAsia" w:hAnsiTheme="minorEastAsia" w:eastAsiaTheme="minorEastAsia" w:cstheme="minorEastAsia"/>
          <w:color w:val="0C0C0C"/>
          <w:kern w:val="2"/>
          <w:sz w:val="24"/>
          <w:szCs w:val="24"/>
          <w:u w:val="single"/>
        </w:rPr>
        <w:t xml:space="preserve"> （项目名称</w:t>
      </w:r>
      <w:r>
        <w:rPr>
          <w:rFonts w:hint="eastAsia" w:asciiTheme="minorEastAsia" w:hAnsiTheme="minorEastAsia" w:eastAsiaTheme="minorEastAsia" w:cstheme="minorEastAsia"/>
          <w:color w:val="0C0C0C"/>
          <w:kern w:val="2"/>
          <w:sz w:val="24"/>
          <w:szCs w:val="24"/>
          <w:u w:val="single"/>
          <w:lang w:eastAsia="zh-CN"/>
        </w:rPr>
        <w:t>及标段</w:t>
      </w:r>
      <w:r>
        <w:rPr>
          <w:rFonts w:hint="eastAsia" w:asciiTheme="minorEastAsia" w:hAnsiTheme="minorEastAsia" w:eastAsiaTheme="minorEastAsia" w:cstheme="minorEastAsia"/>
          <w:color w:val="0C0C0C"/>
          <w:kern w:val="2"/>
          <w:sz w:val="24"/>
          <w:szCs w:val="24"/>
          <w:u w:val="single"/>
        </w:rPr>
        <w:t xml:space="preserve">）         </w:t>
      </w:r>
      <w:r>
        <w:rPr>
          <w:rFonts w:hint="eastAsia" w:asciiTheme="minorEastAsia" w:hAnsiTheme="minorEastAsia" w:eastAsiaTheme="minorEastAsia" w:cstheme="minorEastAsia"/>
          <w:color w:val="0C0C0C"/>
          <w:kern w:val="2"/>
          <w:sz w:val="24"/>
          <w:szCs w:val="24"/>
        </w:rPr>
        <w:t>投标。现就联合体投标事宜订立如下协议。</w:t>
      </w:r>
    </w:p>
    <w:p>
      <w:pPr>
        <w:pStyle w:val="16"/>
        <w:spacing w:line="360" w:lineRule="auto"/>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rPr>
        <w:t xml:space="preserve">1、 </w:t>
      </w:r>
      <w:r>
        <w:rPr>
          <w:rFonts w:hint="eastAsia" w:asciiTheme="minorEastAsia" w:hAnsiTheme="minorEastAsia" w:eastAsiaTheme="minorEastAsia" w:cstheme="minorEastAsia"/>
          <w:color w:val="0C0C0C"/>
          <w:kern w:val="2"/>
          <w:sz w:val="24"/>
          <w:szCs w:val="24"/>
          <w:u w:val="single"/>
        </w:rPr>
        <w:t>（某成员单位名称）</w:t>
      </w:r>
      <w:r>
        <w:rPr>
          <w:rFonts w:hint="eastAsia" w:asciiTheme="minorEastAsia" w:hAnsiTheme="minorEastAsia" w:eastAsiaTheme="minorEastAsia" w:cstheme="minorEastAsia"/>
          <w:color w:val="0C0C0C"/>
          <w:kern w:val="2"/>
          <w:sz w:val="24"/>
          <w:szCs w:val="24"/>
        </w:rPr>
        <w:t xml:space="preserve">为 </w:t>
      </w:r>
      <w:r>
        <w:rPr>
          <w:rFonts w:hint="eastAsia" w:asciiTheme="minorEastAsia" w:hAnsiTheme="minorEastAsia" w:eastAsiaTheme="minorEastAsia" w:cstheme="minorEastAsia"/>
          <w:color w:val="0C0C0C"/>
          <w:kern w:val="2"/>
          <w:sz w:val="24"/>
          <w:szCs w:val="24"/>
          <w:u w:val="single"/>
        </w:rPr>
        <w:t>（联合体名称）</w:t>
      </w:r>
      <w:r>
        <w:rPr>
          <w:rFonts w:hint="eastAsia" w:asciiTheme="minorEastAsia" w:hAnsiTheme="minorEastAsia" w:eastAsiaTheme="minorEastAsia" w:cstheme="minorEastAsia"/>
          <w:color w:val="0C0C0C"/>
          <w:kern w:val="2"/>
          <w:sz w:val="24"/>
          <w:szCs w:val="24"/>
        </w:rPr>
        <w:t>牵头人。</w:t>
      </w:r>
    </w:p>
    <w:p>
      <w:pPr>
        <w:pStyle w:val="16"/>
        <w:spacing w:line="240" w:lineRule="auto"/>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16"/>
        <w:spacing w:line="240" w:lineRule="auto"/>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rPr>
        <w:t>3、联合体将严格按照招标文件的各项要求，递交投标文件，履行合同，并对外承担连带责任。</w:t>
      </w:r>
    </w:p>
    <w:p>
      <w:pPr>
        <w:pStyle w:val="16"/>
        <w:spacing w:line="360" w:lineRule="auto"/>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rPr>
        <w:t xml:space="preserve">4、联合体各成员单位内部的职责分工下： </w:t>
      </w:r>
      <w:r>
        <w:rPr>
          <w:rFonts w:hint="eastAsia" w:asciiTheme="minorEastAsia" w:hAnsiTheme="minorEastAsia" w:eastAsiaTheme="minorEastAsia" w:cstheme="minorEastAsia"/>
          <w:color w:val="0C0C0C"/>
          <w:kern w:val="2"/>
          <w:sz w:val="24"/>
          <w:szCs w:val="24"/>
          <w:u w:val="single"/>
        </w:rPr>
        <w:t xml:space="preserve">                                     </w:t>
      </w:r>
      <w:r>
        <w:rPr>
          <w:rFonts w:hint="eastAsia" w:asciiTheme="minorEastAsia" w:hAnsiTheme="minorEastAsia" w:eastAsiaTheme="minorEastAsia" w:cstheme="minorEastAsia"/>
          <w:color w:val="0C0C0C"/>
          <w:kern w:val="2"/>
          <w:sz w:val="24"/>
          <w:szCs w:val="24"/>
        </w:rPr>
        <w:t xml:space="preserve"> 。</w:t>
      </w:r>
    </w:p>
    <w:p>
      <w:pPr>
        <w:pStyle w:val="16"/>
        <w:spacing w:line="360" w:lineRule="auto"/>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rPr>
        <w:t>5、本协议书自签署之日起生效，合同履行完毕后自动失效。</w:t>
      </w:r>
    </w:p>
    <w:p>
      <w:pPr>
        <w:pStyle w:val="16"/>
        <w:spacing w:line="360" w:lineRule="auto"/>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rPr>
        <w:t xml:space="preserve">6、本协议书一式 </w:t>
      </w:r>
      <w:r>
        <w:rPr>
          <w:rFonts w:hint="eastAsia" w:asciiTheme="minorEastAsia" w:hAnsiTheme="minorEastAsia" w:eastAsiaTheme="minorEastAsia" w:cstheme="minorEastAsia"/>
          <w:color w:val="0C0C0C"/>
          <w:kern w:val="2"/>
          <w:sz w:val="24"/>
          <w:szCs w:val="24"/>
          <w:u w:val="single"/>
        </w:rPr>
        <w:t xml:space="preserve">     </w:t>
      </w:r>
      <w:r>
        <w:rPr>
          <w:rFonts w:hint="eastAsia" w:asciiTheme="minorEastAsia" w:hAnsiTheme="minorEastAsia" w:eastAsiaTheme="minorEastAsia" w:cstheme="minorEastAsia"/>
          <w:color w:val="0C0C0C"/>
          <w:kern w:val="2"/>
          <w:sz w:val="24"/>
          <w:szCs w:val="24"/>
        </w:rPr>
        <w:t>份，联合体成员和招标人各执一份。</w:t>
      </w:r>
    </w:p>
    <w:p>
      <w:pPr>
        <w:pStyle w:val="16"/>
        <w:spacing w:line="360" w:lineRule="auto"/>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rPr>
        <w:t>注：本协议书由委托代理人签字的，应附法定代表人签字的授权委托书。</w:t>
      </w:r>
    </w:p>
    <w:p>
      <w:pPr>
        <w:pStyle w:val="16"/>
        <w:outlineLvl w:val="9"/>
        <w:rPr>
          <w:rFonts w:hint="eastAsia" w:asciiTheme="minorEastAsia" w:hAnsiTheme="minorEastAsia" w:eastAsiaTheme="minorEastAsia" w:cstheme="minorEastAsia"/>
          <w:color w:val="0C0C0C"/>
          <w:kern w:val="2"/>
          <w:sz w:val="24"/>
          <w:szCs w:val="24"/>
          <w:u w:val="single"/>
        </w:rPr>
      </w:pPr>
      <w:r>
        <w:rPr>
          <w:rFonts w:hint="eastAsia" w:asciiTheme="minorEastAsia" w:hAnsiTheme="minorEastAsia" w:eastAsiaTheme="minorEastAsia" w:cstheme="minorEastAsia"/>
          <w:color w:val="0C0C0C"/>
          <w:kern w:val="2"/>
          <w:sz w:val="24"/>
          <w:szCs w:val="24"/>
        </w:rPr>
        <w:t>牵头人名称：</w:t>
      </w:r>
      <w:r>
        <w:rPr>
          <w:rFonts w:hint="eastAsia" w:asciiTheme="minorEastAsia" w:hAnsiTheme="minorEastAsia" w:eastAsiaTheme="minorEastAsia" w:cstheme="minorEastAsia"/>
          <w:color w:val="0C0C0C"/>
          <w:kern w:val="2"/>
          <w:sz w:val="24"/>
          <w:szCs w:val="24"/>
          <w:u w:val="single"/>
        </w:rPr>
        <w:t xml:space="preserve">                               （盖单位章）</w:t>
      </w:r>
    </w:p>
    <w:p>
      <w:pPr>
        <w:pStyle w:val="16"/>
        <w:outlineLvl w:val="9"/>
        <w:rPr>
          <w:rFonts w:hint="eastAsia" w:asciiTheme="minorEastAsia" w:hAnsiTheme="minorEastAsia" w:eastAsiaTheme="minorEastAsia" w:cstheme="minorEastAsia"/>
          <w:color w:val="0C0C0C"/>
          <w:kern w:val="2"/>
          <w:sz w:val="24"/>
          <w:szCs w:val="24"/>
          <w:u w:val="single"/>
        </w:rPr>
      </w:pPr>
      <w:r>
        <w:rPr>
          <w:rFonts w:hint="eastAsia" w:asciiTheme="minorEastAsia" w:hAnsiTheme="minorEastAsia" w:eastAsiaTheme="minorEastAsia" w:cstheme="minorEastAsia"/>
          <w:color w:val="0C0C0C"/>
          <w:kern w:val="2"/>
          <w:sz w:val="24"/>
          <w:szCs w:val="24"/>
        </w:rPr>
        <w:t>法定代表人或其委托代理人：</w:t>
      </w:r>
      <w:r>
        <w:rPr>
          <w:rFonts w:hint="eastAsia" w:asciiTheme="minorEastAsia" w:hAnsiTheme="minorEastAsia" w:eastAsiaTheme="minorEastAsia" w:cstheme="minorEastAsia"/>
          <w:color w:val="0C0C0C"/>
          <w:kern w:val="2"/>
          <w:sz w:val="24"/>
          <w:szCs w:val="24"/>
          <w:u w:val="single"/>
        </w:rPr>
        <w:t xml:space="preserve">         </w:t>
      </w:r>
      <w:r>
        <w:rPr>
          <w:rFonts w:hint="eastAsia" w:asciiTheme="minorEastAsia" w:hAnsiTheme="minorEastAsia" w:eastAsiaTheme="minorEastAsia" w:cstheme="minorEastAsia"/>
          <w:color w:val="0C0C0C"/>
          <w:kern w:val="2"/>
          <w:sz w:val="24"/>
          <w:szCs w:val="24"/>
          <w:u w:val="single"/>
          <w:lang w:val="en-US" w:eastAsia="zh-CN"/>
        </w:rPr>
        <w:t xml:space="preserve">       </w:t>
      </w:r>
      <w:r>
        <w:rPr>
          <w:rFonts w:hint="eastAsia" w:asciiTheme="minorEastAsia" w:hAnsiTheme="minorEastAsia" w:eastAsiaTheme="minorEastAsia" w:cstheme="minorEastAsia"/>
          <w:color w:val="0C0C0C"/>
          <w:kern w:val="2"/>
          <w:sz w:val="24"/>
          <w:szCs w:val="24"/>
          <w:u w:val="single"/>
        </w:rPr>
        <w:t xml:space="preserve">     （签字）</w:t>
      </w:r>
    </w:p>
    <w:p>
      <w:pPr>
        <w:pStyle w:val="16"/>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rPr>
        <w:t>成员一名称：</w:t>
      </w:r>
      <w:r>
        <w:rPr>
          <w:rFonts w:hint="eastAsia" w:asciiTheme="minorEastAsia" w:hAnsiTheme="minorEastAsia" w:eastAsiaTheme="minorEastAsia" w:cstheme="minorEastAsia"/>
          <w:color w:val="0C0C0C"/>
          <w:kern w:val="2"/>
          <w:sz w:val="24"/>
          <w:szCs w:val="24"/>
          <w:u w:val="single"/>
        </w:rPr>
        <w:t xml:space="preserve">                     </w:t>
      </w:r>
      <w:r>
        <w:rPr>
          <w:rFonts w:hint="eastAsia" w:asciiTheme="minorEastAsia" w:hAnsiTheme="minorEastAsia" w:eastAsiaTheme="minorEastAsia" w:cstheme="minorEastAsia"/>
          <w:color w:val="0C0C0C"/>
          <w:kern w:val="2"/>
          <w:sz w:val="24"/>
          <w:szCs w:val="24"/>
          <w:u w:val="single"/>
          <w:lang w:val="en-US" w:eastAsia="zh-CN"/>
        </w:rPr>
        <w:t xml:space="preserve">  </w:t>
      </w:r>
      <w:r>
        <w:rPr>
          <w:rFonts w:hint="eastAsia" w:asciiTheme="minorEastAsia" w:hAnsiTheme="minorEastAsia" w:eastAsiaTheme="minorEastAsia" w:cstheme="minorEastAsia"/>
          <w:color w:val="0C0C0C"/>
          <w:kern w:val="2"/>
          <w:sz w:val="24"/>
          <w:szCs w:val="24"/>
          <w:u w:val="single"/>
        </w:rPr>
        <w:t xml:space="preserve">        （盖单位章）</w:t>
      </w:r>
    </w:p>
    <w:p>
      <w:pPr>
        <w:pStyle w:val="16"/>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rPr>
        <w:t>法定代表人或其委托代理人：</w:t>
      </w:r>
      <w:r>
        <w:rPr>
          <w:rFonts w:hint="eastAsia" w:asciiTheme="minorEastAsia" w:hAnsiTheme="minorEastAsia" w:eastAsiaTheme="minorEastAsia" w:cstheme="minorEastAsia"/>
          <w:color w:val="0C0C0C"/>
          <w:kern w:val="2"/>
          <w:sz w:val="24"/>
          <w:szCs w:val="24"/>
          <w:u w:val="single"/>
        </w:rPr>
        <w:t xml:space="preserve">       </w:t>
      </w:r>
      <w:r>
        <w:rPr>
          <w:rFonts w:hint="eastAsia" w:asciiTheme="minorEastAsia" w:hAnsiTheme="minorEastAsia" w:eastAsiaTheme="minorEastAsia" w:cstheme="minorEastAsia"/>
          <w:color w:val="0C0C0C"/>
          <w:kern w:val="2"/>
          <w:sz w:val="24"/>
          <w:szCs w:val="24"/>
          <w:u w:val="single"/>
          <w:lang w:val="en-US" w:eastAsia="zh-CN"/>
        </w:rPr>
        <w:t xml:space="preserve">  </w:t>
      </w:r>
      <w:r>
        <w:rPr>
          <w:rFonts w:hint="eastAsia" w:asciiTheme="minorEastAsia" w:hAnsiTheme="minorEastAsia" w:eastAsiaTheme="minorEastAsia" w:cstheme="minorEastAsia"/>
          <w:color w:val="0C0C0C"/>
          <w:kern w:val="2"/>
          <w:sz w:val="24"/>
          <w:szCs w:val="24"/>
          <w:u w:val="single"/>
        </w:rPr>
        <w:t xml:space="preserve"> </w:t>
      </w:r>
      <w:r>
        <w:rPr>
          <w:rFonts w:hint="eastAsia" w:asciiTheme="minorEastAsia" w:hAnsiTheme="minorEastAsia" w:eastAsiaTheme="minorEastAsia" w:cstheme="minorEastAsia"/>
          <w:color w:val="0C0C0C"/>
          <w:kern w:val="2"/>
          <w:sz w:val="24"/>
          <w:szCs w:val="24"/>
          <w:u w:val="single"/>
          <w:lang w:val="en-US" w:eastAsia="zh-CN"/>
        </w:rPr>
        <w:t xml:space="preserve">      </w:t>
      </w:r>
      <w:r>
        <w:rPr>
          <w:rFonts w:hint="eastAsia" w:asciiTheme="minorEastAsia" w:hAnsiTheme="minorEastAsia" w:eastAsiaTheme="minorEastAsia" w:cstheme="minorEastAsia"/>
          <w:color w:val="0C0C0C"/>
          <w:kern w:val="2"/>
          <w:sz w:val="24"/>
          <w:szCs w:val="24"/>
          <w:u w:val="single"/>
        </w:rPr>
        <w:t xml:space="preserve">     （签字）</w:t>
      </w:r>
    </w:p>
    <w:p>
      <w:pPr>
        <w:pStyle w:val="16"/>
        <w:outlineLvl w:val="9"/>
        <w:rPr>
          <w:rFonts w:hint="eastAsia" w:asciiTheme="minorEastAsia" w:hAnsiTheme="minorEastAsia" w:eastAsiaTheme="minorEastAsia" w:cstheme="minorEastAsia"/>
          <w:color w:val="0C0C0C"/>
          <w:kern w:val="2"/>
          <w:sz w:val="24"/>
          <w:szCs w:val="24"/>
          <w:u w:val="single"/>
        </w:rPr>
      </w:pPr>
      <w:r>
        <w:rPr>
          <w:rFonts w:hint="eastAsia" w:asciiTheme="minorEastAsia" w:hAnsiTheme="minorEastAsia" w:eastAsiaTheme="minorEastAsia" w:cstheme="minorEastAsia"/>
          <w:color w:val="0C0C0C"/>
          <w:kern w:val="2"/>
          <w:sz w:val="24"/>
          <w:szCs w:val="24"/>
        </w:rPr>
        <w:t xml:space="preserve">成员二名称： </w:t>
      </w:r>
      <w:r>
        <w:rPr>
          <w:rFonts w:hint="eastAsia" w:asciiTheme="minorEastAsia" w:hAnsiTheme="minorEastAsia" w:eastAsiaTheme="minorEastAsia" w:cstheme="minorEastAsia"/>
          <w:color w:val="0C0C0C"/>
          <w:kern w:val="2"/>
          <w:sz w:val="24"/>
          <w:szCs w:val="24"/>
          <w:u w:val="single"/>
        </w:rPr>
        <w:t xml:space="preserve">                     </w:t>
      </w:r>
      <w:r>
        <w:rPr>
          <w:rFonts w:hint="eastAsia" w:asciiTheme="minorEastAsia" w:hAnsiTheme="minorEastAsia" w:eastAsiaTheme="minorEastAsia" w:cstheme="minorEastAsia"/>
          <w:color w:val="0C0C0C"/>
          <w:kern w:val="2"/>
          <w:sz w:val="24"/>
          <w:szCs w:val="24"/>
          <w:u w:val="single"/>
          <w:lang w:val="en-US" w:eastAsia="zh-CN"/>
        </w:rPr>
        <w:t xml:space="preserve"> </w:t>
      </w:r>
      <w:r>
        <w:rPr>
          <w:rFonts w:hint="eastAsia" w:asciiTheme="minorEastAsia" w:hAnsiTheme="minorEastAsia" w:eastAsiaTheme="minorEastAsia" w:cstheme="minorEastAsia"/>
          <w:color w:val="0C0C0C"/>
          <w:kern w:val="2"/>
          <w:sz w:val="24"/>
          <w:szCs w:val="24"/>
          <w:u w:val="single"/>
        </w:rPr>
        <w:t xml:space="preserve">       （ 盖单位章）</w:t>
      </w:r>
    </w:p>
    <w:p>
      <w:pPr>
        <w:pStyle w:val="16"/>
        <w:outlineLvl w:val="9"/>
        <w:rPr>
          <w:rFonts w:hint="eastAsia" w:asciiTheme="minorEastAsia" w:hAnsiTheme="minorEastAsia" w:eastAsiaTheme="minorEastAsia" w:cstheme="minorEastAsia"/>
          <w:color w:val="0C0C0C"/>
          <w:kern w:val="2"/>
          <w:sz w:val="24"/>
          <w:szCs w:val="24"/>
          <w:u w:val="single"/>
        </w:rPr>
      </w:pPr>
      <w:r>
        <w:rPr>
          <w:rFonts w:hint="eastAsia" w:asciiTheme="minorEastAsia" w:hAnsiTheme="minorEastAsia" w:eastAsiaTheme="minorEastAsia" w:cstheme="minorEastAsia"/>
          <w:color w:val="0C0C0C"/>
          <w:kern w:val="2"/>
          <w:sz w:val="24"/>
          <w:szCs w:val="24"/>
        </w:rPr>
        <w:t>法定代表人或其委托代理人：</w:t>
      </w:r>
      <w:r>
        <w:rPr>
          <w:rFonts w:hint="eastAsia" w:asciiTheme="minorEastAsia" w:hAnsiTheme="minorEastAsia" w:eastAsiaTheme="minorEastAsia" w:cstheme="minorEastAsia"/>
          <w:color w:val="0C0C0C"/>
          <w:kern w:val="2"/>
          <w:sz w:val="24"/>
          <w:szCs w:val="24"/>
          <w:u w:val="single"/>
        </w:rPr>
        <w:t xml:space="preserve">         </w:t>
      </w:r>
      <w:r>
        <w:rPr>
          <w:rFonts w:hint="eastAsia" w:asciiTheme="minorEastAsia" w:hAnsiTheme="minorEastAsia" w:eastAsiaTheme="minorEastAsia" w:cstheme="minorEastAsia"/>
          <w:color w:val="0C0C0C"/>
          <w:kern w:val="2"/>
          <w:sz w:val="24"/>
          <w:szCs w:val="24"/>
          <w:u w:val="single"/>
          <w:lang w:val="en-US" w:eastAsia="zh-CN"/>
        </w:rPr>
        <w:t xml:space="preserve">      </w:t>
      </w:r>
      <w:r>
        <w:rPr>
          <w:rFonts w:hint="eastAsia" w:asciiTheme="minorEastAsia" w:hAnsiTheme="minorEastAsia" w:eastAsiaTheme="minorEastAsia" w:cstheme="minorEastAsia"/>
          <w:color w:val="0C0C0C"/>
          <w:kern w:val="2"/>
          <w:sz w:val="24"/>
          <w:szCs w:val="24"/>
          <w:u w:val="single"/>
        </w:rPr>
        <w:t xml:space="preserve">     （ 签字）</w:t>
      </w:r>
    </w:p>
    <w:p>
      <w:pPr>
        <w:pStyle w:val="16"/>
        <w:outlineLvl w:val="9"/>
        <w:rPr>
          <w:rFonts w:hint="eastAsia" w:asciiTheme="minorEastAsia" w:hAnsiTheme="minorEastAsia" w:eastAsiaTheme="minorEastAsia" w:cstheme="minorEastAsia"/>
          <w:color w:val="0C0C0C"/>
          <w:kern w:val="2"/>
          <w:sz w:val="24"/>
          <w:szCs w:val="24"/>
        </w:rPr>
      </w:pPr>
      <w:r>
        <w:rPr>
          <w:rFonts w:hint="eastAsia" w:asciiTheme="minorEastAsia" w:hAnsiTheme="minorEastAsia" w:eastAsiaTheme="minorEastAsia" w:cstheme="minorEastAsia"/>
          <w:color w:val="0C0C0C"/>
          <w:kern w:val="2"/>
          <w:sz w:val="24"/>
          <w:szCs w:val="24"/>
        </w:rPr>
        <w:t>……</w:t>
      </w:r>
    </w:p>
    <w:p>
      <w:pPr>
        <w:pStyle w:val="16"/>
        <w:ind w:firstLine="7200" w:firstLineChars="3000"/>
        <w:outlineLvl w:val="9"/>
        <w:rPr>
          <w:rFonts w:hint="eastAsia" w:ascii="黑体" w:eastAsiaTheme="minorEastAsia"/>
          <w:b/>
          <w:bCs w:val="0"/>
          <w:sz w:val="28"/>
          <w:lang w:val="zh-CN" w:eastAsia="zh-CN"/>
        </w:rPr>
      </w:pPr>
      <w:r>
        <w:rPr>
          <w:rFonts w:hint="eastAsia" w:asciiTheme="minorEastAsia" w:hAnsiTheme="minorEastAsia" w:eastAsiaTheme="minorEastAsia" w:cstheme="minorEastAsia"/>
          <w:color w:val="0C0C0C"/>
          <w:kern w:val="2"/>
          <w:sz w:val="24"/>
          <w:szCs w:val="24"/>
        </w:rPr>
        <w:t xml:space="preserve">年     月   </w:t>
      </w:r>
      <w:r>
        <w:rPr>
          <w:rFonts w:hint="eastAsia" w:asciiTheme="minorEastAsia" w:hAnsiTheme="minorEastAsia" w:eastAsiaTheme="minorEastAsia" w:cstheme="minorEastAsia"/>
          <w:color w:val="0C0C0C"/>
          <w:kern w:val="2"/>
          <w:sz w:val="24"/>
          <w:szCs w:val="24"/>
          <w:lang w:eastAsia="zh-CN"/>
        </w:rPr>
        <w:t>日</w:t>
      </w:r>
    </w:p>
    <w:p>
      <w:pPr>
        <w:numPr>
          <w:ilvl w:val="0"/>
          <w:numId w:val="0"/>
        </w:numPr>
        <w:autoSpaceDE w:val="0"/>
        <w:autoSpaceDN w:val="0"/>
        <w:adjustRightInd w:val="0"/>
        <w:spacing w:before="240" w:after="120"/>
        <w:ind w:leftChars="200"/>
        <w:jc w:val="center"/>
        <w:outlineLvl w:val="0"/>
        <w:rPr>
          <w:rFonts w:hint="eastAsia" w:ascii="宋体" w:hAnsi="宋体" w:cs="宋体"/>
          <w:b/>
          <w:bCs w:val="0"/>
          <w:sz w:val="32"/>
          <w:szCs w:val="32"/>
          <w:lang w:eastAsia="zh-CN"/>
        </w:rPr>
      </w:pPr>
      <w:r>
        <w:rPr>
          <w:rFonts w:hint="eastAsia" w:ascii="黑体" w:eastAsia="黑体"/>
          <w:b/>
          <w:bCs w:val="0"/>
          <w:sz w:val="28"/>
          <w:lang w:val="zh-CN"/>
        </w:rPr>
        <w:t>六、</w:t>
      </w:r>
      <w:r>
        <w:rPr>
          <w:rFonts w:hint="eastAsia" w:ascii="宋体" w:hAnsi="宋体" w:cs="宋体"/>
          <w:b/>
          <w:bCs w:val="0"/>
          <w:sz w:val="32"/>
          <w:szCs w:val="32"/>
          <w:lang w:eastAsia="zh-CN"/>
        </w:rPr>
        <w:t>已标价工程量清单</w:t>
      </w:r>
    </w:p>
    <w:p>
      <w:pPr>
        <w:numPr>
          <w:ilvl w:val="0"/>
          <w:numId w:val="0"/>
        </w:numPr>
        <w:autoSpaceDE w:val="0"/>
        <w:autoSpaceDN w:val="0"/>
        <w:adjustRightInd w:val="0"/>
        <w:spacing w:before="240" w:after="120"/>
        <w:jc w:val="center"/>
        <w:outlineLvl w:val="0"/>
        <w:rPr>
          <w:rFonts w:ascii="黑体" w:eastAsia="黑体"/>
          <w:b/>
          <w:bCs w:val="0"/>
          <w:sz w:val="28"/>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tabs>
          <w:tab w:val="left" w:pos="720"/>
        </w:tabs>
        <w:autoSpaceDE w:val="0"/>
        <w:autoSpaceDN w:val="0"/>
        <w:adjustRightInd w:val="0"/>
        <w:spacing w:line="440" w:lineRule="exact"/>
        <w:ind w:firstLine="420"/>
        <w:rPr>
          <w:rFonts w:ascii="宋体"/>
          <w:lang w:val="zh-CN"/>
        </w:rPr>
      </w:pPr>
    </w:p>
    <w:p>
      <w:pPr>
        <w:numPr>
          <w:ilvl w:val="0"/>
          <w:numId w:val="0"/>
        </w:numPr>
        <w:autoSpaceDE w:val="0"/>
        <w:autoSpaceDN w:val="0"/>
        <w:adjustRightInd w:val="0"/>
        <w:spacing w:before="240" w:after="120"/>
        <w:ind w:leftChars="200"/>
        <w:jc w:val="center"/>
        <w:outlineLvl w:val="0"/>
        <w:rPr>
          <w:rFonts w:ascii="宋体"/>
          <w:lang w:val="zh-CN"/>
        </w:rPr>
      </w:pPr>
      <w:r>
        <w:rPr>
          <w:rFonts w:hint="eastAsia" w:ascii="黑体" w:eastAsia="黑体"/>
          <w:b/>
          <w:bCs w:val="0"/>
          <w:sz w:val="28"/>
          <w:lang w:val="zh-CN"/>
        </w:rPr>
        <w:t>七、</w:t>
      </w:r>
      <w:r>
        <w:rPr>
          <w:rFonts w:ascii="黑体" w:eastAsia="黑体"/>
          <w:b/>
          <w:bCs w:val="0"/>
          <w:sz w:val="28"/>
          <w:lang w:val="zh-CN"/>
        </w:rPr>
        <w:t>施工组织设计</w:t>
      </w:r>
    </w:p>
    <w:p>
      <w:pPr>
        <w:tabs>
          <w:tab w:val="left" w:pos="720"/>
        </w:tabs>
        <w:autoSpaceDE w:val="0"/>
        <w:autoSpaceDN w:val="0"/>
        <w:adjustRightInd w:val="0"/>
        <w:spacing w:line="440" w:lineRule="exact"/>
        <w:ind w:firstLine="420"/>
        <w:rPr>
          <w:rFonts w:ascii="宋体"/>
          <w:lang w:val="zh-CN"/>
        </w:rPr>
      </w:pPr>
      <w:r>
        <w:rPr>
          <w:rFonts w:ascii="宋体"/>
          <w:lang w:val="zh-CN"/>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减少噪音、降低环境污染措施等。</w:t>
      </w:r>
    </w:p>
    <w:p>
      <w:pPr>
        <w:tabs>
          <w:tab w:val="left" w:pos="720"/>
        </w:tabs>
        <w:autoSpaceDE w:val="0"/>
        <w:autoSpaceDN w:val="0"/>
        <w:adjustRightInd w:val="0"/>
        <w:spacing w:line="440" w:lineRule="exact"/>
        <w:ind w:firstLine="420"/>
        <w:rPr>
          <w:rFonts w:ascii="宋体"/>
          <w:lang w:val="zh-CN"/>
        </w:rPr>
      </w:pPr>
      <w:r>
        <w:rPr>
          <w:rFonts w:ascii="宋体"/>
          <w:lang w:val="zh-CN"/>
        </w:rPr>
        <w:t xml:space="preserve">2. </w:t>
      </w:r>
      <w:r>
        <w:rPr>
          <w:rFonts w:ascii="宋体"/>
          <w:lang w:val="zh-CN"/>
        </w:rPr>
        <w:tab/>
      </w:r>
      <w:r>
        <w:rPr>
          <w:rFonts w:ascii="宋体"/>
          <w:lang w:val="zh-CN"/>
        </w:rPr>
        <w:t>施工组织设计除采用文字表述外可附下列图表，图表及格式要求附后。</w:t>
      </w:r>
    </w:p>
    <w:p>
      <w:pPr>
        <w:autoSpaceDE w:val="0"/>
        <w:autoSpaceDN w:val="0"/>
        <w:adjustRightInd w:val="0"/>
        <w:spacing w:line="420" w:lineRule="exact"/>
        <w:ind w:firstLine="420"/>
        <w:rPr>
          <w:rFonts w:ascii="宋体"/>
          <w:lang w:val="zh-CN"/>
        </w:rPr>
      </w:pPr>
      <w:r>
        <w:rPr>
          <w:rFonts w:ascii="宋体"/>
          <w:lang w:val="zh-CN"/>
        </w:rPr>
        <w:t>附表一  劳动力计划表</w:t>
      </w:r>
    </w:p>
    <w:p>
      <w:pPr>
        <w:autoSpaceDE w:val="0"/>
        <w:autoSpaceDN w:val="0"/>
        <w:adjustRightInd w:val="0"/>
        <w:spacing w:line="420" w:lineRule="exact"/>
        <w:ind w:firstLine="420"/>
        <w:rPr>
          <w:rFonts w:ascii="宋体"/>
          <w:lang w:val="zh-CN"/>
        </w:rPr>
      </w:pPr>
      <w:r>
        <w:rPr>
          <w:rFonts w:ascii="宋体"/>
          <w:lang w:val="zh-CN"/>
        </w:rPr>
        <w:t>附表二  计划开、竣工日期和施工进度网络图或横道图</w:t>
      </w:r>
    </w:p>
    <w:p>
      <w:pPr>
        <w:autoSpaceDE w:val="0"/>
        <w:autoSpaceDN w:val="0"/>
        <w:adjustRightInd w:val="0"/>
        <w:spacing w:before="120" w:after="120" w:line="420" w:lineRule="exact"/>
        <w:rPr>
          <w:rFonts w:ascii="黑体" w:eastAsia="黑体"/>
          <w:sz w:val="24"/>
          <w:lang w:val="zh-CN"/>
        </w:rPr>
      </w:pPr>
      <w:r>
        <w:rPr>
          <w:rFonts w:ascii="宋体"/>
          <w:lang w:val="zh-CN"/>
        </w:rPr>
        <w:br w:type="page"/>
      </w:r>
      <w:r>
        <w:rPr>
          <w:rFonts w:ascii="黑体" w:eastAsia="黑体"/>
          <w:sz w:val="24"/>
          <w:lang w:val="zh-CN"/>
        </w:rPr>
        <w:t>附表一：劳动力计划表</w:t>
      </w:r>
    </w:p>
    <w:p>
      <w:pPr>
        <w:autoSpaceDE w:val="0"/>
        <w:autoSpaceDN w:val="0"/>
        <w:adjustRightInd w:val="0"/>
        <w:spacing w:line="420" w:lineRule="exact"/>
        <w:ind w:right="840"/>
        <w:jc w:val="right"/>
        <w:rPr>
          <w:rFonts w:ascii="黑体" w:eastAsia="黑体"/>
          <w:lang w:val="zh-CN"/>
        </w:rPr>
      </w:pPr>
      <w:r>
        <w:rPr>
          <w:rFonts w:ascii="黑体" w:eastAsia="黑体"/>
          <w:lang w:val="zh-CN"/>
        </w:rPr>
        <w:t xml:space="preserve">单位：人   </w:t>
      </w:r>
    </w:p>
    <w:tbl>
      <w:tblPr>
        <w:tblStyle w:val="18"/>
        <w:tblW w:w="9863" w:type="dxa"/>
        <w:tblInd w:w="108" w:type="dxa"/>
        <w:tblLayout w:type="fixed"/>
        <w:tblCellMar>
          <w:top w:w="0" w:type="dxa"/>
          <w:left w:w="108" w:type="dxa"/>
          <w:bottom w:w="0" w:type="dxa"/>
          <w:right w:w="108" w:type="dxa"/>
        </w:tblCellMar>
      </w:tblPr>
      <w:tblGrid>
        <w:gridCol w:w="822"/>
        <w:gridCol w:w="1644"/>
        <w:gridCol w:w="1232"/>
        <w:gridCol w:w="1232"/>
        <w:gridCol w:w="1232"/>
        <w:gridCol w:w="1232"/>
        <w:gridCol w:w="1232"/>
        <w:gridCol w:w="1237"/>
      </w:tblGrid>
      <w:tr>
        <w:tblPrEx>
          <w:tblCellMar>
            <w:top w:w="0" w:type="dxa"/>
            <w:left w:w="108" w:type="dxa"/>
            <w:bottom w:w="0" w:type="dxa"/>
            <w:right w:w="108" w:type="dxa"/>
          </w:tblCellMar>
        </w:tblPrEx>
        <w:trPr>
          <w:trHeight w:val="634"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lang w:val="zh-CN"/>
              </w:rPr>
            </w:pPr>
            <w:r>
              <w:rPr>
                <w:rFonts w:ascii="宋体"/>
                <w:lang w:val="zh-CN"/>
              </w:rPr>
              <w:t>工种</w:t>
            </w:r>
          </w:p>
        </w:tc>
        <w:tc>
          <w:tcPr>
            <w:tcW w:w="9041"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lang w:val="zh-CN"/>
              </w:rPr>
            </w:pPr>
            <w:r>
              <w:rPr>
                <w:rFonts w:ascii="宋体"/>
                <w:lang w:val="zh-CN"/>
              </w:rPr>
              <w:t>按工程施工阶段投入劳动力情况</w:t>
            </w: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r>
        <w:tblPrEx>
          <w:tblCellMar>
            <w:top w:w="0" w:type="dxa"/>
            <w:left w:w="108" w:type="dxa"/>
            <w:bottom w:w="0" w:type="dxa"/>
            <w:right w:w="108" w:type="dxa"/>
          </w:tblCellMar>
        </w:tblPrEx>
        <w:trPr>
          <w:trHeight w:val="433" w:hRule="atLeast"/>
        </w:trPr>
        <w:tc>
          <w:tcPr>
            <w:tcW w:w="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6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c>
          <w:tcPr>
            <w:tcW w:w="12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eastAsia="Times New Roman"/>
              </w:rPr>
            </w:pPr>
          </w:p>
        </w:tc>
      </w:tr>
    </w:tbl>
    <w:p>
      <w:pPr>
        <w:autoSpaceDE w:val="0"/>
        <w:autoSpaceDN w:val="0"/>
        <w:adjustRightInd w:val="0"/>
        <w:spacing w:line="420" w:lineRule="exact"/>
        <w:rPr>
          <w:rFonts w:ascii="宋体"/>
          <w:lang w:val="zh-CN"/>
        </w:rPr>
      </w:pPr>
    </w:p>
    <w:p>
      <w:pPr>
        <w:autoSpaceDE w:val="0"/>
        <w:autoSpaceDN w:val="0"/>
        <w:adjustRightInd w:val="0"/>
        <w:spacing w:before="120" w:after="240" w:line="420" w:lineRule="exact"/>
        <w:outlineLvl w:val="0"/>
        <w:rPr>
          <w:rFonts w:ascii="黑体" w:eastAsia="黑体"/>
          <w:sz w:val="24"/>
          <w:lang w:val="zh-CN"/>
        </w:rPr>
      </w:pPr>
      <w:r>
        <w:rPr>
          <w:rFonts w:ascii="宋体"/>
          <w:lang w:val="zh-CN"/>
        </w:rPr>
        <w:br w:type="page"/>
      </w:r>
      <w:r>
        <w:rPr>
          <w:rFonts w:ascii="黑体" w:eastAsia="黑体"/>
          <w:sz w:val="24"/>
          <w:lang w:val="zh-CN"/>
        </w:rPr>
        <w:t>附表二：计划开、竣工日期和施工进度网络图</w:t>
      </w:r>
    </w:p>
    <w:p>
      <w:pPr>
        <w:autoSpaceDE w:val="0"/>
        <w:autoSpaceDN w:val="0"/>
        <w:adjustRightInd w:val="0"/>
        <w:spacing w:line="420" w:lineRule="exact"/>
        <w:ind w:firstLine="420"/>
        <w:rPr>
          <w:rFonts w:ascii="宋体"/>
          <w:lang w:val="zh-CN"/>
        </w:rPr>
      </w:pPr>
      <w:r>
        <w:rPr>
          <w:rFonts w:ascii="宋体"/>
          <w:lang w:val="zh-CN"/>
        </w:rPr>
        <w:t>1．投标人应递交施工进度网络图或施工进度表，说明按招标文件要求的计划工期进行施工的各个关键日期。</w:t>
      </w:r>
    </w:p>
    <w:p>
      <w:pPr>
        <w:autoSpaceDE w:val="0"/>
        <w:autoSpaceDN w:val="0"/>
        <w:adjustRightInd w:val="0"/>
        <w:spacing w:line="420" w:lineRule="exact"/>
        <w:ind w:firstLine="420"/>
        <w:rPr>
          <w:rFonts w:ascii="宋体"/>
          <w:lang w:val="zh-CN"/>
        </w:rPr>
      </w:pPr>
      <w:r>
        <w:rPr>
          <w:rFonts w:ascii="宋体"/>
          <w:lang w:val="zh-CN"/>
        </w:rPr>
        <w:t>2．施工进度表可采用网络图和（或）横道图表示。</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480" w:lineRule="exact"/>
        <w:ind w:left="420" w:leftChars="200" w:firstLine="3213" w:firstLineChars="1000"/>
        <w:outlineLvl w:val="0"/>
        <w:rPr>
          <w:rFonts w:ascii="宋体" w:hAnsi="宋体" w:cs="宋体"/>
          <w:b/>
          <w:sz w:val="32"/>
          <w:szCs w:val="32"/>
        </w:rPr>
      </w:pPr>
      <w:r>
        <w:rPr>
          <w:rFonts w:hint="eastAsia" w:ascii="宋体" w:hAnsi="宋体" w:cs="宋体"/>
          <w:b/>
          <w:sz w:val="32"/>
          <w:szCs w:val="32"/>
          <w:lang w:eastAsia="zh-CN"/>
        </w:rPr>
        <w:t>八</w:t>
      </w:r>
      <w:r>
        <w:rPr>
          <w:rFonts w:hint="eastAsia" w:ascii="宋体" w:hAnsi="宋体" w:cs="宋体"/>
          <w:b/>
          <w:sz w:val="32"/>
          <w:szCs w:val="32"/>
        </w:rPr>
        <w:t>、项目管理机构</w:t>
      </w:r>
    </w:p>
    <w:bookmarkEnd w:id="294"/>
    <w:bookmarkEnd w:id="295"/>
    <w:bookmarkEnd w:id="296"/>
    <w:bookmarkEnd w:id="297"/>
    <w:bookmarkEnd w:id="298"/>
    <w:bookmarkEnd w:id="299"/>
    <w:bookmarkEnd w:id="300"/>
    <w:p>
      <w:pPr>
        <w:pStyle w:val="5"/>
        <w:ind w:firstLine="3373" w:firstLineChars="1400"/>
        <w:rPr>
          <w:rFonts w:ascii="宋体"/>
          <w:sz w:val="24"/>
          <w:szCs w:val="24"/>
        </w:rPr>
      </w:pPr>
      <w:bookmarkStart w:id="301" w:name="_Toc152042593"/>
      <w:bookmarkStart w:id="302" w:name="_Toc152045804"/>
      <w:bookmarkStart w:id="303" w:name="_Toc388003904"/>
      <w:bookmarkStart w:id="304" w:name="_Toc247085888"/>
      <w:bookmarkStart w:id="305" w:name="_Toc365020543"/>
      <w:bookmarkStart w:id="306" w:name="_Toc396492082"/>
      <w:bookmarkStart w:id="307" w:name="_Toc246997113"/>
      <w:bookmarkStart w:id="308" w:name="_Toc387999047"/>
      <w:bookmarkStart w:id="309" w:name="_Toc246996370"/>
      <w:bookmarkStart w:id="310" w:name="_Toc388003828"/>
      <w:bookmarkStart w:id="311" w:name="_Toc367227853"/>
      <w:bookmarkStart w:id="312" w:name="_Toc365017072"/>
      <w:bookmarkStart w:id="313" w:name="_Toc144974872"/>
      <w:bookmarkStart w:id="314" w:name="_Toc179632824"/>
      <w:r>
        <w:rPr>
          <w:rFonts w:hint="eastAsia" w:ascii="宋体" w:hAnsi="宋体" w:cs="宋体"/>
          <w:sz w:val="24"/>
          <w:szCs w:val="24"/>
        </w:rPr>
        <w:t>（一）项目管理机构组成表</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tbl>
      <w:tblPr>
        <w:tblStyle w:val="18"/>
        <w:tblW w:w="85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719"/>
        <w:gridCol w:w="721"/>
        <w:gridCol w:w="719"/>
        <w:gridCol w:w="252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restart"/>
            <w:vAlign w:val="center"/>
          </w:tcPr>
          <w:p>
            <w:pPr>
              <w:spacing w:line="440" w:lineRule="exact"/>
              <w:jc w:val="center"/>
              <w:rPr>
                <w:rFonts w:ascii="宋体"/>
              </w:rPr>
            </w:pPr>
            <w:r>
              <w:rPr>
                <w:rFonts w:hint="eastAsia" w:ascii="宋体" w:hAnsi="宋体" w:cs="宋体"/>
              </w:rPr>
              <w:t>职务</w:t>
            </w:r>
          </w:p>
        </w:tc>
        <w:tc>
          <w:tcPr>
            <w:tcW w:w="721" w:type="dxa"/>
            <w:vMerge w:val="restart"/>
            <w:vAlign w:val="center"/>
          </w:tcPr>
          <w:p>
            <w:pPr>
              <w:spacing w:line="440" w:lineRule="exact"/>
              <w:jc w:val="center"/>
              <w:rPr>
                <w:rFonts w:ascii="宋体"/>
              </w:rPr>
            </w:pPr>
            <w:r>
              <w:rPr>
                <w:rFonts w:hint="eastAsia" w:ascii="宋体" w:hAnsi="宋体" w:cs="宋体"/>
              </w:rPr>
              <w:t>姓名</w:t>
            </w:r>
          </w:p>
        </w:tc>
        <w:tc>
          <w:tcPr>
            <w:tcW w:w="719" w:type="dxa"/>
            <w:vMerge w:val="restart"/>
            <w:vAlign w:val="center"/>
          </w:tcPr>
          <w:p>
            <w:pPr>
              <w:spacing w:line="440" w:lineRule="exact"/>
              <w:jc w:val="center"/>
              <w:rPr>
                <w:rFonts w:ascii="宋体"/>
              </w:rPr>
            </w:pPr>
            <w:r>
              <w:rPr>
                <w:rFonts w:hint="eastAsia" w:ascii="宋体" w:hAnsi="宋体" w:cs="宋体"/>
              </w:rPr>
              <w:t>职称</w:t>
            </w:r>
          </w:p>
        </w:tc>
        <w:tc>
          <w:tcPr>
            <w:tcW w:w="5763" w:type="dxa"/>
            <w:gridSpan w:val="5"/>
            <w:vAlign w:val="center"/>
          </w:tcPr>
          <w:p>
            <w:pPr>
              <w:spacing w:line="440" w:lineRule="exact"/>
              <w:jc w:val="center"/>
              <w:rPr>
                <w:rFonts w:ascii="宋体"/>
              </w:rPr>
            </w:pPr>
            <w:r>
              <w:rPr>
                <w:rFonts w:hint="eastAsia" w:ascii="宋体" w:hAnsi="宋体" w:cs="宋体"/>
              </w:rPr>
              <w:t>执业或职业资格证明</w:t>
            </w:r>
          </w:p>
        </w:tc>
        <w:tc>
          <w:tcPr>
            <w:tcW w:w="672" w:type="dxa"/>
            <w:vAlign w:val="center"/>
          </w:tcPr>
          <w:p>
            <w:pPr>
              <w:spacing w:line="440" w:lineRule="exact"/>
              <w:jc w:val="center"/>
              <w:rPr>
                <w:rFonts w:ascii="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vAlign w:val="center"/>
          </w:tcPr>
          <w:p>
            <w:pPr>
              <w:spacing w:line="440" w:lineRule="exact"/>
              <w:jc w:val="center"/>
              <w:rPr>
                <w:rFonts w:ascii="宋体"/>
              </w:rPr>
            </w:pPr>
          </w:p>
        </w:tc>
        <w:tc>
          <w:tcPr>
            <w:tcW w:w="721" w:type="dxa"/>
            <w:vMerge w:val="continue"/>
            <w:vAlign w:val="center"/>
          </w:tcPr>
          <w:p>
            <w:pPr>
              <w:spacing w:line="440" w:lineRule="exact"/>
              <w:jc w:val="center"/>
              <w:rPr>
                <w:rFonts w:ascii="宋体"/>
              </w:rPr>
            </w:pPr>
          </w:p>
        </w:tc>
        <w:tc>
          <w:tcPr>
            <w:tcW w:w="719" w:type="dxa"/>
            <w:vMerge w:val="continue"/>
            <w:vAlign w:val="center"/>
          </w:tcPr>
          <w:p>
            <w:pPr>
              <w:spacing w:line="440" w:lineRule="exact"/>
              <w:jc w:val="center"/>
              <w:rPr>
                <w:rFonts w:ascii="宋体"/>
              </w:rPr>
            </w:pPr>
          </w:p>
        </w:tc>
        <w:tc>
          <w:tcPr>
            <w:tcW w:w="1081" w:type="dxa"/>
          </w:tcPr>
          <w:p>
            <w:pPr>
              <w:spacing w:line="440" w:lineRule="exact"/>
              <w:jc w:val="center"/>
              <w:rPr>
                <w:rFonts w:ascii="宋体"/>
              </w:rPr>
            </w:pPr>
            <w:r>
              <w:rPr>
                <w:rFonts w:hint="eastAsia" w:ascii="宋体" w:hAnsi="宋体" w:cs="宋体"/>
              </w:rPr>
              <w:t>证书名称</w:t>
            </w:r>
          </w:p>
        </w:tc>
        <w:tc>
          <w:tcPr>
            <w:tcW w:w="719" w:type="dxa"/>
          </w:tcPr>
          <w:p>
            <w:pPr>
              <w:spacing w:line="440" w:lineRule="exact"/>
              <w:jc w:val="center"/>
              <w:rPr>
                <w:rFonts w:ascii="宋体"/>
              </w:rPr>
            </w:pPr>
            <w:r>
              <w:rPr>
                <w:rFonts w:hint="eastAsia" w:ascii="宋体" w:hAnsi="宋体" w:cs="宋体"/>
              </w:rPr>
              <w:t>级别</w:t>
            </w:r>
          </w:p>
        </w:tc>
        <w:tc>
          <w:tcPr>
            <w:tcW w:w="721" w:type="dxa"/>
          </w:tcPr>
          <w:p>
            <w:pPr>
              <w:spacing w:line="440" w:lineRule="exact"/>
              <w:jc w:val="center"/>
              <w:rPr>
                <w:rFonts w:ascii="宋体"/>
              </w:rPr>
            </w:pPr>
            <w:r>
              <w:rPr>
                <w:rFonts w:hint="eastAsia" w:ascii="宋体" w:hAnsi="宋体" w:cs="宋体"/>
              </w:rPr>
              <w:t>证号</w:t>
            </w:r>
          </w:p>
        </w:tc>
        <w:tc>
          <w:tcPr>
            <w:tcW w:w="719" w:type="dxa"/>
          </w:tcPr>
          <w:p>
            <w:pPr>
              <w:spacing w:line="440" w:lineRule="exact"/>
              <w:jc w:val="center"/>
              <w:rPr>
                <w:rFonts w:ascii="宋体"/>
              </w:rPr>
            </w:pPr>
            <w:r>
              <w:rPr>
                <w:rFonts w:hint="eastAsia" w:ascii="宋体" w:hAnsi="宋体" w:cs="宋体"/>
              </w:rPr>
              <w:t>专业</w:t>
            </w:r>
          </w:p>
        </w:tc>
        <w:tc>
          <w:tcPr>
            <w:tcW w:w="2523" w:type="dxa"/>
            <w:vAlign w:val="center"/>
          </w:tcPr>
          <w:p>
            <w:pPr>
              <w:spacing w:line="440" w:lineRule="exact"/>
              <w:jc w:val="center"/>
              <w:rPr>
                <w:rFonts w:ascii="宋体"/>
              </w:rPr>
            </w:pPr>
            <w:r>
              <w:rPr>
                <w:rFonts w:hint="eastAsia" w:ascii="宋体" w:hAnsi="宋体" w:cs="宋体"/>
              </w:rPr>
              <w:t>养老保险</w:t>
            </w:r>
          </w:p>
        </w:tc>
        <w:tc>
          <w:tcPr>
            <w:tcW w:w="672"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pacing w:line="440" w:lineRule="exact"/>
              <w:jc w:val="center"/>
              <w:rPr>
                <w:rFonts w:ascii="宋体"/>
              </w:rPr>
            </w:pPr>
          </w:p>
        </w:tc>
        <w:tc>
          <w:tcPr>
            <w:tcW w:w="721"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81"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721"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2523" w:type="dxa"/>
            <w:vAlign w:val="center"/>
          </w:tcPr>
          <w:p>
            <w:pPr>
              <w:spacing w:line="440" w:lineRule="exact"/>
              <w:jc w:val="center"/>
              <w:rPr>
                <w:rFonts w:ascii="宋体"/>
              </w:rPr>
            </w:pPr>
          </w:p>
        </w:tc>
        <w:tc>
          <w:tcPr>
            <w:tcW w:w="672"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1081" w:type="dxa"/>
          </w:tcPr>
          <w:p>
            <w:pPr>
              <w:spacing w:line="440" w:lineRule="exact"/>
              <w:jc w:val="center"/>
              <w:rPr>
                <w:rFonts w:ascii="宋体"/>
              </w:rPr>
            </w:pPr>
          </w:p>
        </w:tc>
        <w:tc>
          <w:tcPr>
            <w:tcW w:w="719" w:type="dxa"/>
          </w:tcPr>
          <w:p>
            <w:pPr>
              <w:spacing w:line="440" w:lineRule="exact"/>
              <w:jc w:val="center"/>
              <w:rPr>
                <w:rFonts w:ascii="宋体"/>
              </w:rPr>
            </w:pPr>
          </w:p>
        </w:tc>
        <w:tc>
          <w:tcPr>
            <w:tcW w:w="721" w:type="dxa"/>
          </w:tcPr>
          <w:p>
            <w:pPr>
              <w:spacing w:line="440" w:lineRule="exact"/>
              <w:jc w:val="center"/>
              <w:rPr>
                <w:rFonts w:ascii="宋体"/>
              </w:rPr>
            </w:pPr>
          </w:p>
        </w:tc>
        <w:tc>
          <w:tcPr>
            <w:tcW w:w="719" w:type="dxa"/>
          </w:tcPr>
          <w:p>
            <w:pPr>
              <w:spacing w:line="440" w:lineRule="exact"/>
              <w:jc w:val="center"/>
              <w:rPr>
                <w:rFonts w:ascii="宋体"/>
              </w:rPr>
            </w:pPr>
          </w:p>
        </w:tc>
        <w:tc>
          <w:tcPr>
            <w:tcW w:w="2523" w:type="dxa"/>
          </w:tcPr>
          <w:p>
            <w:pPr>
              <w:spacing w:line="440" w:lineRule="exact"/>
              <w:jc w:val="center"/>
              <w:rPr>
                <w:rFonts w:ascii="宋体"/>
              </w:rPr>
            </w:pPr>
          </w:p>
        </w:tc>
        <w:tc>
          <w:tcPr>
            <w:tcW w:w="672" w:type="dxa"/>
          </w:tcPr>
          <w:p>
            <w:pPr>
              <w:spacing w:line="440" w:lineRule="exact"/>
              <w:jc w:val="center"/>
              <w:rPr>
                <w:rFonts w:ascii="宋体"/>
              </w:rPr>
            </w:pPr>
          </w:p>
        </w:tc>
      </w:tr>
    </w:tbl>
    <w:p>
      <w:pPr>
        <w:autoSpaceDE w:val="0"/>
        <w:autoSpaceDN w:val="0"/>
        <w:adjustRightInd w:val="0"/>
        <w:spacing w:line="440" w:lineRule="exact"/>
        <w:jc w:val="right"/>
        <w:rPr>
          <w:rFonts w:ascii="宋体"/>
          <w:lang w:val="zh-CN"/>
        </w:rPr>
      </w:pPr>
      <w:bookmarkStart w:id="315" w:name="_Toc152045805"/>
      <w:bookmarkStart w:id="316" w:name="_Toc246996371"/>
      <w:bookmarkStart w:id="317" w:name="_Toc247085889"/>
      <w:bookmarkStart w:id="318" w:name="_Toc144974873"/>
      <w:bookmarkStart w:id="319" w:name="_Toc246997114"/>
      <w:bookmarkStart w:id="320" w:name="_Toc152042594"/>
      <w:bookmarkStart w:id="321" w:name="_Toc179632825"/>
      <w:r>
        <w:rPr>
          <w:rFonts w:ascii="宋体"/>
          <w:lang w:val="zh-CN"/>
        </w:rPr>
        <w:t>投 标 人：</w:t>
      </w:r>
      <w:r>
        <w:rPr>
          <w:rFonts w:ascii="宋体"/>
          <w:u w:val="single"/>
          <w:lang w:val="zh-CN"/>
        </w:rPr>
        <w:t xml:space="preserve">                      </w:t>
      </w:r>
      <w:r>
        <w:rPr>
          <w:rFonts w:ascii="宋体"/>
          <w:lang w:val="zh-CN"/>
        </w:rPr>
        <w:t>（企业电子章）</w:t>
      </w:r>
    </w:p>
    <w:p>
      <w:pPr>
        <w:autoSpaceDE w:val="0"/>
        <w:autoSpaceDN w:val="0"/>
        <w:adjustRightInd w:val="0"/>
        <w:spacing w:line="440" w:lineRule="exact"/>
        <w:ind w:firstLine="3675"/>
        <w:jc w:val="right"/>
        <w:rPr>
          <w:rFonts w:ascii="宋体"/>
          <w:lang w:val="zh-CN"/>
        </w:rPr>
      </w:pPr>
      <w:r>
        <w:rPr>
          <w:rFonts w:ascii="宋体"/>
          <w:lang w:val="zh-CN"/>
        </w:rPr>
        <w:t>法定代表人或其委托代理人：</w:t>
      </w:r>
      <w:r>
        <w:rPr>
          <w:rFonts w:ascii="宋体"/>
          <w:u w:val="single"/>
          <w:lang w:val="zh-CN"/>
        </w:rPr>
        <w:t xml:space="preserve">        </w:t>
      </w:r>
      <w:r>
        <w:rPr>
          <w:rFonts w:ascii="宋体"/>
          <w:lang w:val="zh-CN"/>
        </w:rPr>
        <w:t>（</w:t>
      </w:r>
      <w:r>
        <w:rPr>
          <w:rFonts w:hint="eastAsia" w:ascii="宋体"/>
          <w:lang w:val="zh-CN"/>
        </w:rPr>
        <w:t>签字</w:t>
      </w:r>
      <w:r>
        <w:rPr>
          <w:rFonts w:ascii="宋体"/>
          <w:lang w:val="zh-CN"/>
        </w:rPr>
        <w:t>）</w:t>
      </w:r>
    </w:p>
    <w:p>
      <w:pPr>
        <w:autoSpaceDE w:val="0"/>
        <w:autoSpaceDN w:val="0"/>
        <w:adjustRightInd w:val="0"/>
        <w:spacing w:line="440" w:lineRule="exact"/>
        <w:ind w:firstLine="5040"/>
        <w:jc w:val="right"/>
        <w:rPr>
          <w:rFonts w:ascii="宋体"/>
          <w:lang w:val="zh-CN"/>
        </w:rPr>
      </w:pPr>
      <w:r>
        <w:rPr>
          <w:rFonts w:ascii="宋体"/>
          <w:u w:val="single"/>
          <w:lang w:val="zh-CN"/>
        </w:rPr>
        <w:t xml:space="preserve">        </w:t>
      </w:r>
      <w:r>
        <w:rPr>
          <w:rFonts w:ascii="宋体"/>
          <w:lang w:val="zh-CN"/>
        </w:rPr>
        <w:t>年</w:t>
      </w:r>
      <w:r>
        <w:rPr>
          <w:rFonts w:ascii="宋体"/>
          <w:u w:val="single"/>
          <w:lang w:val="zh-CN"/>
        </w:rPr>
        <w:t xml:space="preserve">        </w:t>
      </w:r>
      <w:r>
        <w:rPr>
          <w:rFonts w:ascii="宋体"/>
          <w:lang w:val="zh-CN"/>
        </w:rPr>
        <w:t>月</w:t>
      </w:r>
      <w:r>
        <w:rPr>
          <w:rFonts w:ascii="宋体"/>
          <w:u w:val="single"/>
          <w:lang w:val="zh-CN"/>
        </w:rPr>
        <w:t xml:space="preserve">        </w:t>
      </w:r>
      <w:r>
        <w:rPr>
          <w:rFonts w:ascii="宋体"/>
          <w:lang w:val="zh-CN"/>
        </w:rPr>
        <w:t>日</w:t>
      </w:r>
    </w:p>
    <w:p>
      <w:pPr>
        <w:numPr>
          <w:ilvl w:val="0"/>
          <w:numId w:val="9"/>
        </w:numPr>
        <w:spacing w:line="440" w:lineRule="exact"/>
        <w:ind w:firstLine="420" w:firstLineChars="200"/>
        <w:jc w:val="center"/>
        <w:outlineLvl w:val="1"/>
        <w:rPr>
          <w:rFonts w:hint="eastAsia" w:ascii="宋体" w:hAnsi="宋体"/>
          <w:b/>
          <w:bCs/>
          <w:sz w:val="28"/>
          <w:szCs w:val="28"/>
        </w:rPr>
      </w:pPr>
      <w:r>
        <w:rPr>
          <w:rFonts w:ascii="宋体"/>
        </w:rPr>
        <w:br w:type="page"/>
      </w:r>
      <w:bookmarkEnd w:id="315"/>
      <w:bookmarkEnd w:id="316"/>
      <w:bookmarkEnd w:id="317"/>
      <w:bookmarkEnd w:id="318"/>
      <w:bookmarkEnd w:id="319"/>
      <w:bookmarkEnd w:id="320"/>
      <w:bookmarkEnd w:id="321"/>
      <w:bookmarkStart w:id="322" w:name="_Toc388003906"/>
      <w:bookmarkStart w:id="323" w:name="_Toc144974875"/>
      <w:bookmarkStart w:id="324" w:name="_Toc246996372"/>
      <w:bookmarkStart w:id="325" w:name="_Toc387999049"/>
      <w:bookmarkStart w:id="326" w:name="_Toc388003830"/>
      <w:bookmarkStart w:id="327" w:name="_Toc179632827"/>
      <w:bookmarkStart w:id="328" w:name="_Toc367227855"/>
      <w:bookmarkStart w:id="329" w:name="_Toc365017074"/>
      <w:bookmarkStart w:id="330" w:name="_Toc152042596"/>
      <w:bookmarkStart w:id="331" w:name="_Toc365020545"/>
      <w:bookmarkStart w:id="332" w:name="_Toc247085890"/>
      <w:bookmarkStart w:id="333" w:name="_Toc396492084"/>
      <w:bookmarkStart w:id="334" w:name="_Toc152045807"/>
      <w:bookmarkStart w:id="335" w:name="_Toc246997115"/>
      <w:r>
        <w:rPr>
          <w:rFonts w:hint="eastAsia" w:ascii="宋体" w:hAnsi="宋体"/>
          <w:b/>
          <w:bCs/>
          <w:sz w:val="28"/>
          <w:szCs w:val="28"/>
        </w:rPr>
        <w:t>主要人员简历表</w:t>
      </w:r>
    </w:p>
    <w:p>
      <w:pPr>
        <w:pStyle w:val="2"/>
        <w:numPr>
          <w:ilvl w:val="0"/>
          <w:numId w:val="0"/>
        </w:numPr>
      </w:pP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rPr>
            </w:pPr>
            <w:r>
              <w:rPr>
                <w:rFonts w:ascii="宋体" w:hAnsi="宋体"/>
              </w:rPr>
              <w:t>姓  名</w:t>
            </w:r>
          </w:p>
        </w:tc>
        <w:tc>
          <w:tcPr>
            <w:tcW w:w="1079" w:type="dxa"/>
            <w:gridSpan w:val="2"/>
            <w:vAlign w:val="center"/>
          </w:tcPr>
          <w:p>
            <w:pPr>
              <w:spacing w:line="440" w:lineRule="exact"/>
              <w:rPr>
                <w:rFonts w:ascii="宋体" w:hAnsi="宋体"/>
              </w:rPr>
            </w:pPr>
          </w:p>
        </w:tc>
        <w:tc>
          <w:tcPr>
            <w:tcW w:w="927" w:type="dxa"/>
            <w:vAlign w:val="center"/>
          </w:tcPr>
          <w:p>
            <w:pPr>
              <w:spacing w:line="440" w:lineRule="exact"/>
              <w:rPr>
                <w:rFonts w:ascii="宋体" w:hAnsi="宋体"/>
              </w:rPr>
            </w:pPr>
            <w:r>
              <w:rPr>
                <w:rFonts w:ascii="宋体" w:hAnsi="宋体"/>
              </w:rPr>
              <w:t>年 龄</w:t>
            </w:r>
          </w:p>
        </w:tc>
        <w:tc>
          <w:tcPr>
            <w:tcW w:w="1065" w:type="dxa"/>
            <w:vAlign w:val="center"/>
          </w:tcPr>
          <w:p>
            <w:pPr>
              <w:spacing w:line="440" w:lineRule="exact"/>
              <w:rPr>
                <w:rFonts w:ascii="宋体" w:hAnsi="宋体"/>
              </w:rPr>
            </w:pPr>
          </w:p>
        </w:tc>
        <w:tc>
          <w:tcPr>
            <w:tcW w:w="2130" w:type="dxa"/>
            <w:gridSpan w:val="3"/>
            <w:vAlign w:val="center"/>
          </w:tcPr>
          <w:p>
            <w:pPr>
              <w:spacing w:line="440" w:lineRule="exact"/>
              <w:rPr>
                <w:rFonts w:ascii="宋体" w:hAnsi="宋体"/>
              </w:rPr>
            </w:pPr>
            <w:r>
              <w:rPr>
                <w:rFonts w:ascii="宋体" w:hAnsi="宋体"/>
              </w:rPr>
              <w:t>学历</w:t>
            </w:r>
          </w:p>
        </w:tc>
        <w:tc>
          <w:tcPr>
            <w:tcW w:w="2135"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rPr>
            </w:pPr>
            <w:r>
              <w:rPr>
                <w:rFonts w:ascii="宋体" w:hAnsi="宋体"/>
              </w:rPr>
              <w:t>职  称</w:t>
            </w:r>
          </w:p>
        </w:tc>
        <w:tc>
          <w:tcPr>
            <w:tcW w:w="1079" w:type="dxa"/>
            <w:gridSpan w:val="2"/>
            <w:vAlign w:val="center"/>
          </w:tcPr>
          <w:p>
            <w:pPr>
              <w:spacing w:line="440" w:lineRule="exact"/>
              <w:rPr>
                <w:rFonts w:ascii="宋体" w:hAnsi="宋体"/>
              </w:rPr>
            </w:pPr>
          </w:p>
        </w:tc>
        <w:tc>
          <w:tcPr>
            <w:tcW w:w="927" w:type="dxa"/>
            <w:vAlign w:val="center"/>
          </w:tcPr>
          <w:p>
            <w:pPr>
              <w:spacing w:line="440" w:lineRule="exact"/>
              <w:rPr>
                <w:rFonts w:ascii="宋体" w:hAnsi="宋体"/>
              </w:rPr>
            </w:pPr>
            <w:r>
              <w:rPr>
                <w:rFonts w:ascii="宋体" w:hAnsi="宋体"/>
              </w:rPr>
              <w:t>职 务</w:t>
            </w:r>
          </w:p>
        </w:tc>
        <w:tc>
          <w:tcPr>
            <w:tcW w:w="1065" w:type="dxa"/>
            <w:vAlign w:val="center"/>
          </w:tcPr>
          <w:p>
            <w:pPr>
              <w:spacing w:line="440" w:lineRule="exact"/>
              <w:rPr>
                <w:rFonts w:ascii="宋体" w:hAnsi="宋体"/>
              </w:rPr>
            </w:pPr>
          </w:p>
        </w:tc>
        <w:tc>
          <w:tcPr>
            <w:tcW w:w="2130" w:type="dxa"/>
            <w:gridSpan w:val="3"/>
            <w:vAlign w:val="center"/>
          </w:tcPr>
          <w:p>
            <w:pPr>
              <w:spacing w:line="440" w:lineRule="exact"/>
              <w:rPr>
                <w:rFonts w:ascii="宋体" w:hAnsi="宋体"/>
              </w:rPr>
            </w:pPr>
            <w:r>
              <w:rPr>
                <w:rFonts w:ascii="宋体" w:hAnsi="宋体"/>
              </w:rPr>
              <w:t>拟在本合同任职</w:t>
            </w:r>
          </w:p>
        </w:tc>
        <w:tc>
          <w:tcPr>
            <w:tcW w:w="2135"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rPr>
            </w:pPr>
            <w:r>
              <w:rPr>
                <w:rFonts w:ascii="宋体" w:hAnsi="宋体"/>
              </w:rPr>
              <w:t>毕业学校</w:t>
            </w:r>
          </w:p>
        </w:tc>
        <w:tc>
          <w:tcPr>
            <w:tcW w:w="7336" w:type="dxa"/>
            <w:gridSpan w:val="8"/>
          </w:tcPr>
          <w:p>
            <w:pPr>
              <w:spacing w:line="440" w:lineRule="exact"/>
              <w:rPr>
                <w:rFonts w:ascii="宋体" w:hAnsi="宋体"/>
              </w:rPr>
            </w:pPr>
            <w:r>
              <w:rPr>
                <w:rFonts w:ascii="宋体" w:hAnsi="宋体"/>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vAlign w:val="center"/>
          </w:tcPr>
          <w:p>
            <w:pPr>
              <w:spacing w:line="440" w:lineRule="exact"/>
              <w:rPr>
                <w:rFonts w:ascii="宋体" w:hAnsi="宋体"/>
              </w:rPr>
            </w:pPr>
            <w:r>
              <w:rPr>
                <w:rFonts w:ascii="宋体" w:hAnsi="宋体"/>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rPr>
            </w:pPr>
            <w:r>
              <w:rPr>
                <w:rFonts w:ascii="宋体" w:hAnsi="宋体"/>
              </w:rPr>
              <w:t>时  间</w:t>
            </w:r>
          </w:p>
        </w:tc>
        <w:tc>
          <w:tcPr>
            <w:tcW w:w="3420" w:type="dxa"/>
            <w:gridSpan w:val="4"/>
            <w:vAlign w:val="center"/>
          </w:tcPr>
          <w:p>
            <w:pPr>
              <w:spacing w:line="440" w:lineRule="exact"/>
              <w:rPr>
                <w:rFonts w:ascii="宋体" w:hAnsi="宋体"/>
              </w:rPr>
            </w:pPr>
            <w:r>
              <w:rPr>
                <w:rFonts w:ascii="宋体" w:hAnsi="宋体"/>
              </w:rPr>
              <w:t>参加过的类似项目</w:t>
            </w:r>
          </w:p>
        </w:tc>
        <w:tc>
          <w:tcPr>
            <w:tcW w:w="1261" w:type="dxa"/>
            <w:vAlign w:val="center"/>
          </w:tcPr>
          <w:p>
            <w:pPr>
              <w:spacing w:line="440" w:lineRule="exact"/>
              <w:rPr>
                <w:rFonts w:ascii="宋体" w:hAnsi="宋体"/>
              </w:rPr>
            </w:pPr>
            <w:r>
              <w:rPr>
                <w:rFonts w:ascii="宋体" w:hAnsi="宋体"/>
              </w:rPr>
              <w:t>担任职务</w:t>
            </w:r>
          </w:p>
        </w:tc>
        <w:tc>
          <w:tcPr>
            <w:tcW w:w="2296" w:type="dxa"/>
            <w:gridSpan w:val="2"/>
            <w:vAlign w:val="center"/>
          </w:tcPr>
          <w:p>
            <w:pPr>
              <w:spacing w:line="440" w:lineRule="exact"/>
              <w:rPr>
                <w:rFonts w:ascii="宋体" w:hAnsi="宋体"/>
              </w:rPr>
            </w:pPr>
            <w:r>
              <w:rPr>
                <w:rFonts w:ascii="宋体" w:hAnsi="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rPr>
            </w:pPr>
          </w:p>
        </w:tc>
        <w:tc>
          <w:tcPr>
            <w:tcW w:w="3420" w:type="dxa"/>
            <w:gridSpan w:val="4"/>
          </w:tcPr>
          <w:p>
            <w:pPr>
              <w:spacing w:line="440" w:lineRule="exact"/>
              <w:rPr>
                <w:rFonts w:ascii="宋体" w:hAnsi="宋体"/>
              </w:rPr>
            </w:pPr>
          </w:p>
        </w:tc>
        <w:tc>
          <w:tcPr>
            <w:tcW w:w="1261" w:type="dxa"/>
          </w:tcPr>
          <w:p>
            <w:pPr>
              <w:spacing w:line="440" w:lineRule="exact"/>
              <w:rPr>
                <w:rFonts w:ascii="宋体" w:hAnsi="宋体"/>
              </w:rPr>
            </w:pPr>
          </w:p>
        </w:tc>
        <w:tc>
          <w:tcPr>
            <w:tcW w:w="2296" w:type="dxa"/>
            <w:gridSpan w:val="2"/>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rPr>
            </w:pPr>
          </w:p>
        </w:tc>
        <w:tc>
          <w:tcPr>
            <w:tcW w:w="3420" w:type="dxa"/>
            <w:gridSpan w:val="4"/>
          </w:tcPr>
          <w:p>
            <w:pPr>
              <w:spacing w:line="440" w:lineRule="exact"/>
              <w:rPr>
                <w:rFonts w:ascii="宋体" w:hAnsi="宋体"/>
              </w:rPr>
            </w:pPr>
          </w:p>
        </w:tc>
        <w:tc>
          <w:tcPr>
            <w:tcW w:w="1261" w:type="dxa"/>
          </w:tcPr>
          <w:p>
            <w:pPr>
              <w:spacing w:line="440" w:lineRule="exact"/>
              <w:rPr>
                <w:rFonts w:ascii="宋体" w:hAnsi="宋体"/>
              </w:rPr>
            </w:pPr>
          </w:p>
        </w:tc>
        <w:tc>
          <w:tcPr>
            <w:tcW w:w="2296" w:type="dxa"/>
            <w:gridSpan w:val="2"/>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rPr>
            </w:pPr>
          </w:p>
        </w:tc>
        <w:tc>
          <w:tcPr>
            <w:tcW w:w="3420" w:type="dxa"/>
            <w:gridSpan w:val="4"/>
          </w:tcPr>
          <w:p>
            <w:pPr>
              <w:spacing w:line="440" w:lineRule="exact"/>
              <w:rPr>
                <w:rFonts w:ascii="宋体" w:hAnsi="宋体"/>
              </w:rPr>
            </w:pPr>
          </w:p>
        </w:tc>
        <w:tc>
          <w:tcPr>
            <w:tcW w:w="1261" w:type="dxa"/>
          </w:tcPr>
          <w:p>
            <w:pPr>
              <w:spacing w:line="440" w:lineRule="exact"/>
              <w:rPr>
                <w:rFonts w:ascii="宋体" w:hAnsi="宋体"/>
              </w:rPr>
            </w:pPr>
          </w:p>
        </w:tc>
        <w:tc>
          <w:tcPr>
            <w:tcW w:w="2296" w:type="dxa"/>
            <w:gridSpan w:val="2"/>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rPr>
            </w:pPr>
          </w:p>
        </w:tc>
        <w:tc>
          <w:tcPr>
            <w:tcW w:w="3420" w:type="dxa"/>
            <w:gridSpan w:val="4"/>
            <w:vAlign w:val="center"/>
          </w:tcPr>
          <w:p>
            <w:pPr>
              <w:spacing w:line="440" w:lineRule="exact"/>
              <w:rPr>
                <w:rFonts w:ascii="宋体" w:hAnsi="宋体"/>
              </w:rPr>
            </w:pPr>
          </w:p>
        </w:tc>
        <w:tc>
          <w:tcPr>
            <w:tcW w:w="1261" w:type="dxa"/>
            <w:vAlign w:val="center"/>
          </w:tcPr>
          <w:p>
            <w:pPr>
              <w:spacing w:line="440" w:lineRule="exact"/>
              <w:rPr>
                <w:rFonts w:ascii="宋体" w:hAnsi="宋体"/>
              </w:rPr>
            </w:pPr>
          </w:p>
        </w:tc>
        <w:tc>
          <w:tcPr>
            <w:tcW w:w="2296" w:type="dxa"/>
            <w:gridSpan w:val="2"/>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rPr>
            </w:pPr>
          </w:p>
        </w:tc>
        <w:tc>
          <w:tcPr>
            <w:tcW w:w="3420" w:type="dxa"/>
            <w:gridSpan w:val="4"/>
            <w:vAlign w:val="center"/>
          </w:tcPr>
          <w:p>
            <w:pPr>
              <w:spacing w:line="440" w:lineRule="exact"/>
              <w:rPr>
                <w:rFonts w:ascii="宋体" w:hAnsi="宋体"/>
              </w:rPr>
            </w:pPr>
          </w:p>
        </w:tc>
        <w:tc>
          <w:tcPr>
            <w:tcW w:w="1261" w:type="dxa"/>
            <w:vAlign w:val="center"/>
          </w:tcPr>
          <w:p>
            <w:pPr>
              <w:spacing w:line="440" w:lineRule="exact"/>
              <w:rPr>
                <w:rFonts w:ascii="宋体" w:hAnsi="宋体"/>
              </w:rPr>
            </w:pPr>
          </w:p>
        </w:tc>
        <w:tc>
          <w:tcPr>
            <w:tcW w:w="2296" w:type="dxa"/>
            <w:gridSpan w:val="2"/>
            <w:vAlign w:val="center"/>
          </w:tcPr>
          <w:p>
            <w:pPr>
              <w:spacing w:line="440" w:lineRule="exact"/>
              <w:rPr>
                <w:rFonts w:ascii="宋体" w:hAnsi="宋体"/>
              </w:rPr>
            </w:pPr>
          </w:p>
        </w:tc>
      </w:tr>
    </w:tbl>
    <w:p>
      <w:pPr>
        <w:autoSpaceDE w:val="0"/>
        <w:autoSpaceDN w:val="0"/>
        <w:adjustRightInd w:val="0"/>
        <w:spacing w:line="440" w:lineRule="exact"/>
        <w:ind w:firstLine="5040"/>
        <w:jc w:val="right"/>
        <w:rPr>
          <w:rFonts w:ascii="宋体" w:hAnsi="宋体" w:cs="宋体"/>
          <w:sz w:val="24"/>
          <w:szCs w:val="24"/>
        </w:rPr>
      </w:pPr>
    </w:p>
    <w:p>
      <w:pPr>
        <w:autoSpaceDE w:val="0"/>
        <w:autoSpaceDN w:val="0"/>
        <w:adjustRightInd w:val="0"/>
        <w:spacing w:line="440" w:lineRule="exact"/>
        <w:ind w:firstLine="5040"/>
        <w:jc w:val="right"/>
        <w:rPr>
          <w:rFonts w:ascii="宋体" w:hAnsi="宋体" w:cs="宋体"/>
          <w:sz w:val="24"/>
          <w:szCs w:val="24"/>
        </w:rPr>
      </w:pPr>
    </w:p>
    <w:p>
      <w:pPr>
        <w:autoSpaceDE w:val="0"/>
        <w:autoSpaceDN w:val="0"/>
        <w:adjustRightInd w:val="0"/>
        <w:spacing w:line="440" w:lineRule="exact"/>
        <w:ind w:firstLine="4200" w:firstLineChars="2000"/>
        <w:jc w:val="both"/>
        <w:rPr>
          <w:rFonts w:ascii="宋体"/>
          <w:lang w:val="zh-CN"/>
        </w:rPr>
      </w:pPr>
      <w:r>
        <w:rPr>
          <w:rFonts w:ascii="宋体"/>
          <w:lang w:val="zh-CN"/>
        </w:rPr>
        <w:t>投 标 人：</w:t>
      </w:r>
      <w:r>
        <w:rPr>
          <w:rFonts w:ascii="宋体"/>
          <w:u w:val="single"/>
          <w:lang w:val="zh-CN"/>
        </w:rPr>
        <w:t xml:space="preserve">                      </w:t>
      </w:r>
      <w:r>
        <w:rPr>
          <w:rFonts w:ascii="宋体"/>
          <w:lang w:val="zh-CN"/>
        </w:rPr>
        <w:t>（企业电子章）</w:t>
      </w:r>
    </w:p>
    <w:p>
      <w:pPr>
        <w:autoSpaceDE w:val="0"/>
        <w:autoSpaceDN w:val="0"/>
        <w:adjustRightInd w:val="0"/>
        <w:spacing w:line="440" w:lineRule="exact"/>
        <w:ind w:firstLine="4305" w:firstLineChars="2050"/>
        <w:jc w:val="both"/>
        <w:rPr>
          <w:rFonts w:ascii="宋体"/>
          <w:lang w:val="zh-CN"/>
        </w:rPr>
      </w:pPr>
      <w:r>
        <w:rPr>
          <w:rFonts w:ascii="宋体"/>
          <w:lang w:val="zh-CN"/>
        </w:rPr>
        <w:t>法定代表人或其委托代理人：</w:t>
      </w:r>
      <w:r>
        <w:rPr>
          <w:rFonts w:ascii="宋体"/>
          <w:u w:val="single"/>
          <w:lang w:val="zh-CN"/>
        </w:rPr>
        <w:t xml:space="preserve">    </w:t>
      </w:r>
      <w:r>
        <w:rPr>
          <w:rFonts w:hint="eastAsia" w:ascii="宋体"/>
          <w:u w:val="single"/>
          <w:lang w:val="en-US" w:eastAsia="zh-CN"/>
        </w:rPr>
        <w:t xml:space="preserve">   </w:t>
      </w:r>
      <w:r>
        <w:rPr>
          <w:rFonts w:ascii="宋体"/>
          <w:u w:val="single"/>
          <w:lang w:val="zh-CN"/>
        </w:rPr>
        <w:t xml:space="preserve">    </w:t>
      </w:r>
      <w:r>
        <w:rPr>
          <w:rFonts w:ascii="宋体"/>
          <w:lang w:val="zh-CN"/>
        </w:rPr>
        <w:t>（</w:t>
      </w:r>
      <w:r>
        <w:rPr>
          <w:rFonts w:hint="eastAsia" w:ascii="宋体"/>
          <w:lang w:val="zh-CN"/>
        </w:rPr>
        <w:t>签字</w:t>
      </w:r>
      <w:r>
        <w:rPr>
          <w:rFonts w:ascii="宋体"/>
          <w:lang w:val="zh-CN"/>
        </w:rPr>
        <w:t>）</w:t>
      </w:r>
    </w:p>
    <w:p>
      <w:pPr>
        <w:autoSpaceDE w:val="0"/>
        <w:autoSpaceDN w:val="0"/>
        <w:adjustRightInd w:val="0"/>
        <w:spacing w:line="440" w:lineRule="exact"/>
        <w:ind w:firstLine="5040"/>
        <w:jc w:val="right"/>
        <w:rPr>
          <w:rFonts w:ascii="宋体"/>
          <w:lang w:val="zh-CN"/>
        </w:rPr>
      </w:pPr>
      <w:r>
        <w:rPr>
          <w:rFonts w:ascii="宋体"/>
          <w:u w:val="single"/>
          <w:lang w:val="zh-CN"/>
        </w:rPr>
        <w:t xml:space="preserve">        </w:t>
      </w:r>
      <w:r>
        <w:rPr>
          <w:rFonts w:ascii="宋体"/>
          <w:lang w:val="zh-CN"/>
        </w:rPr>
        <w:t>年</w:t>
      </w:r>
      <w:r>
        <w:rPr>
          <w:rFonts w:ascii="宋体"/>
          <w:u w:val="single"/>
          <w:lang w:val="zh-CN"/>
        </w:rPr>
        <w:t xml:space="preserve">        </w:t>
      </w:r>
      <w:r>
        <w:rPr>
          <w:rFonts w:ascii="宋体"/>
          <w:lang w:val="zh-CN"/>
        </w:rPr>
        <w:t>月</w:t>
      </w:r>
      <w:r>
        <w:rPr>
          <w:rFonts w:ascii="宋体"/>
          <w:u w:val="single"/>
          <w:lang w:val="zh-CN"/>
        </w:rPr>
        <w:t xml:space="preserve">        </w:t>
      </w:r>
      <w:r>
        <w:rPr>
          <w:rFonts w:ascii="宋体"/>
          <w:lang w:val="zh-CN"/>
        </w:rPr>
        <w:t>日</w:t>
      </w:r>
    </w:p>
    <w:p>
      <w:pPr>
        <w:autoSpaceDE w:val="0"/>
        <w:autoSpaceDN w:val="0"/>
        <w:adjustRightInd w:val="0"/>
        <w:spacing w:line="440" w:lineRule="exact"/>
        <w:ind w:firstLine="5040"/>
        <w:jc w:val="right"/>
        <w:rPr>
          <w:rFonts w:ascii="宋体"/>
          <w:lang w:val="zh-CN"/>
        </w:rPr>
      </w:pPr>
      <w:r>
        <w:rPr>
          <w:rFonts w:ascii="宋体" w:hAnsi="宋体" w:cs="宋体"/>
          <w:sz w:val="24"/>
          <w:szCs w:val="24"/>
        </w:rPr>
        <w:br w:type="page"/>
      </w:r>
    </w:p>
    <w:p>
      <w:pPr>
        <w:rPr>
          <w:rFonts w:ascii="宋体" w:hAnsi="宋体" w:cs="宋体"/>
          <w:sz w:val="24"/>
          <w:szCs w:val="24"/>
        </w:rPr>
      </w:pPr>
    </w:p>
    <w:p/>
    <w:p>
      <w:pPr>
        <w:pStyle w:val="5"/>
        <w:ind w:firstLine="3132" w:firstLineChars="1300"/>
        <w:rPr>
          <w:rFonts w:ascii="宋体" w:hAnsi="宋体" w:eastAsia="宋体" w:cs="宋体"/>
          <w:sz w:val="24"/>
          <w:szCs w:val="24"/>
        </w:rPr>
      </w:pPr>
      <w:r>
        <w:rPr>
          <w:rFonts w:hint="eastAsia" w:ascii="宋体" w:hAnsi="宋体" w:eastAsia="宋体" w:cs="宋体"/>
          <w:sz w:val="24"/>
          <w:szCs w:val="24"/>
          <w:lang w:eastAsia="zh-CN"/>
        </w:rPr>
        <w:t>九</w:t>
      </w:r>
      <w:r>
        <w:rPr>
          <w:rFonts w:hint="eastAsia" w:ascii="宋体" w:hAnsi="宋体" w:eastAsia="宋体" w:cs="宋体"/>
          <w:sz w:val="24"/>
          <w:szCs w:val="24"/>
        </w:rPr>
        <w:t>、资格审查资料</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Start w:id="336" w:name="_Toc144974876"/>
      <w:bookmarkStart w:id="337" w:name="_Toc388003907"/>
      <w:bookmarkStart w:id="338" w:name="_Toc396492085"/>
      <w:bookmarkStart w:id="339" w:name="_Toc365020546"/>
      <w:bookmarkStart w:id="340" w:name="_Toc179632828"/>
      <w:bookmarkStart w:id="341" w:name="_Toc152045808"/>
      <w:bookmarkStart w:id="342" w:name="_Toc365017075"/>
      <w:bookmarkStart w:id="343" w:name="_Toc246997116"/>
      <w:bookmarkStart w:id="344" w:name="_Toc246996373"/>
      <w:bookmarkStart w:id="345" w:name="_Toc367227856"/>
      <w:bookmarkStart w:id="346" w:name="_Toc388003831"/>
      <w:bookmarkStart w:id="347" w:name="_Toc387999050"/>
      <w:bookmarkStart w:id="348" w:name="_Toc247085891"/>
      <w:bookmarkStart w:id="349" w:name="_Toc152042597"/>
    </w:p>
    <w:p>
      <w:pPr>
        <w:pStyle w:val="5"/>
        <w:ind w:firstLine="3132" w:firstLineChars="1300"/>
        <w:rPr>
          <w:rFonts w:ascii="宋体"/>
          <w:sz w:val="24"/>
          <w:szCs w:val="24"/>
        </w:rPr>
      </w:pPr>
      <w:r>
        <w:rPr>
          <w:rFonts w:hint="eastAsia" w:ascii="宋体" w:hAnsi="宋体" w:cs="宋体"/>
          <w:sz w:val="24"/>
          <w:szCs w:val="24"/>
        </w:rPr>
        <w:t>（一）投标人基本情况表</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bl>
      <w:tblPr>
        <w:tblStyle w:val="18"/>
        <w:tblW w:w="834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2"/>
        <w:gridCol w:w="874"/>
        <w:gridCol w:w="156"/>
        <w:gridCol w:w="770"/>
        <w:gridCol w:w="818"/>
        <w:gridCol w:w="408"/>
        <w:gridCol w:w="303"/>
        <w:gridCol w:w="1236"/>
        <w:gridCol w:w="290"/>
        <w:gridCol w:w="837"/>
        <w:gridCol w:w="9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投标人名称</w:t>
            </w:r>
          </w:p>
        </w:tc>
        <w:tc>
          <w:tcPr>
            <w:tcW w:w="6658" w:type="dxa"/>
            <w:gridSpan w:val="10"/>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注册地址</w:t>
            </w:r>
          </w:p>
        </w:tc>
        <w:tc>
          <w:tcPr>
            <w:tcW w:w="3329"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邮政编码</w:t>
            </w:r>
          </w:p>
        </w:tc>
        <w:tc>
          <w:tcPr>
            <w:tcW w:w="2093"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6" w:hRule="atLeast"/>
        </w:trPr>
        <w:tc>
          <w:tcPr>
            <w:tcW w:w="1682" w:type="dxa"/>
            <w:vMerge w:val="restart"/>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联系方式</w:t>
            </w:r>
          </w:p>
        </w:tc>
        <w:tc>
          <w:tcPr>
            <w:tcW w:w="103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联系人</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p>
        </w:tc>
        <w:tc>
          <w:tcPr>
            <w:tcW w:w="2093"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3" w:hRule="atLeast"/>
        </w:trPr>
        <w:tc>
          <w:tcPr>
            <w:tcW w:w="1682" w:type="dxa"/>
            <w:vMerge w:val="continue"/>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103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网</w:t>
            </w:r>
            <w:r>
              <w:rPr>
                <w:rFonts w:ascii="宋体" w:hAnsi="宋体" w:cs="宋体"/>
                <w:sz w:val="24"/>
                <w:szCs w:val="24"/>
              </w:rPr>
              <w:t xml:space="preserve"> </w:t>
            </w:r>
            <w:r>
              <w:rPr>
                <w:rFonts w:hint="eastAsia" w:ascii="宋体" w:hAnsi="宋体" w:cs="宋体"/>
                <w:sz w:val="24"/>
                <w:szCs w:val="24"/>
              </w:rPr>
              <w:t>址</w:t>
            </w:r>
          </w:p>
        </w:tc>
        <w:tc>
          <w:tcPr>
            <w:tcW w:w="2093"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组织结构</w:t>
            </w:r>
          </w:p>
        </w:tc>
        <w:tc>
          <w:tcPr>
            <w:tcW w:w="6658" w:type="dxa"/>
            <w:gridSpan w:val="10"/>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法定代表人</w:t>
            </w:r>
          </w:p>
        </w:tc>
        <w:tc>
          <w:tcPr>
            <w:tcW w:w="8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姓名</w:t>
            </w:r>
          </w:p>
        </w:tc>
        <w:tc>
          <w:tcPr>
            <w:tcW w:w="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12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技术职称</w:t>
            </w:r>
          </w:p>
        </w:tc>
        <w:tc>
          <w:tcPr>
            <w:tcW w:w="182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83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电话</w:t>
            </w:r>
          </w:p>
        </w:tc>
        <w:tc>
          <w:tcPr>
            <w:tcW w:w="966" w:type="dxa"/>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项目负责人</w:t>
            </w:r>
          </w:p>
        </w:tc>
        <w:tc>
          <w:tcPr>
            <w:tcW w:w="8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姓名</w:t>
            </w:r>
          </w:p>
        </w:tc>
        <w:tc>
          <w:tcPr>
            <w:tcW w:w="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12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技术职称</w:t>
            </w:r>
          </w:p>
        </w:tc>
        <w:tc>
          <w:tcPr>
            <w:tcW w:w="182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83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电话</w:t>
            </w:r>
          </w:p>
        </w:tc>
        <w:tc>
          <w:tcPr>
            <w:tcW w:w="966" w:type="dxa"/>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技术负责人</w:t>
            </w:r>
          </w:p>
        </w:tc>
        <w:tc>
          <w:tcPr>
            <w:tcW w:w="8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姓名</w:t>
            </w:r>
          </w:p>
        </w:tc>
        <w:tc>
          <w:tcPr>
            <w:tcW w:w="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12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技术职称</w:t>
            </w:r>
          </w:p>
        </w:tc>
        <w:tc>
          <w:tcPr>
            <w:tcW w:w="182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83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电话</w:t>
            </w:r>
          </w:p>
        </w:tc>
        <w:tc>
          <w:tcPr>
            <w:tcW w:w="966" w:type="dxa"/>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成立时间</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4858" w:type="dxa"/>
            <w:gridSpan w:val="7"/>
            <w:tcBorders>
              <w:top w:val="single" w:color="auto" w:sz="4" w:space="0"/>
              <w:left w:val="single" w:color="auto" w:sz="4" w:space="0"/>
              <w:bottom w:val="single" w:color="auto" w:sz="4" w:space="0"/>
            </w:tcBorders>
            <w:vAlign w:val="center"/>
          </w:tcPr>
          <w:p>
            <w:pPr>
              <w:topLinePunct/>
              <w:spacing w:line="440" w:lineRule="exact"/>
              <w:ind w:firstLine="120" w:firstLineChars="50"/>
              <w:jc w:val="center"/>
              <w:rPr>
                <w:rFonts w:ascii="宋体"/>
                <w:sz w:val="24"/>
                <w:szCs w:val="24"/>
              </w:rPr>
            </w:pPr>
            <w:r>
              <w:rPr>
                <w:rFonts w:hint="eastAsia" w:ascii="宋体" w:hAnsi="宋体" w:cs="宋体"/>
                <w:sz w:val="24"/>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企业资质等级</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81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其中</w:t>
            </w:r>
          </w:p>
        </w:tc>
        <w:tc>
          <w:tcPr>
            <w:tcW w:w="223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项目负责人</w:t>
            </w:r>
          </w:p>
        </w:tc>
        <w:tc>
          <w:tcPr>
            <w:tcW w:w="1803"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1"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营业执照号</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81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223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高级职称人员</w:t>
            </w:r>
          </w:p>
        </w:tc>
        <w:tc>
          <w:tcPr>
            <w:tcW w:w="1803"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注册资金</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81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223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中级职称人员</w:t>
            </w:r>
          </w:p>
        </w:tc>
        <w:tc>
          <w:tcPr>
            <w:tcW w:w="1803"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开户银行</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81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223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初级职称人员</w:t>
            </w:r>
          </w:p>
        </w:tc>
        <w:tc>
          <w:tcPr>
            <w:tcW w:w="1803"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7" w:hRule="atLeast"/>
        </w:trPr>
        <w:tc>
          <w:tcPr>
            <w:tcW w:w="1682" w:type="dxa"/>
            <w:tcBorders>
              <w:top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账号</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81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p>
        </w:tc>
        <w:tc>
          <w:tcPr>
            <w:tcW w:w="223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sz w:val="24"/>
                <w:szCs w:val="24"/>
              </w:rPr>
            </w:pPr>
            <w:r>
              <w:rPr>
                <w:rFonts w:hint="eastAsia" w:ascii="宋体" w:hAnsi="宋体" w:cs="宋体"/>
                <w:sz w:val="24"/>
                <w:szCs w:val="24"/>
              </w:rPr>
              <w:t>技</w:t>
            </w:r>
            <w:r>
              <w:rPr>
                <w:rFonts w:ascii="宋体" w:hAnsi="宋体" w:cs="宋体"/>
                <w:sz w:val="24"/>
                <w:szCs w:val="24"/>
              </w:rPr>
              <w:t xml:space="preserve">  </w:t>
            </w:r>
            <w:r>
              <w:rPr>
                <w:rFonts w:hint="eastAsia" w:ascii="宋体" w:hAnsi="宋体" w:cs="宋体"/>
                <w:sz w:val="24"/>
                <w:szCs w:val="24"/>
              </w:rPr>
              <w:t>工</w:t>
            </w:r>
          </w:p>
        </w:tc>
        <w:tc>
          <w:tcPr>
            <w:tcW w:w="1803" w:type="dxa"/>
            <w:gridSpan w:val="2"/>
            <w:tcBorders>
              <w:top w:val="single" w:color="auto" w:sz="4" w:space="0"/>
              <w:left w:val="single" w:color="auto" w:sz="4" w:space="0"/>
              <w:bottom w:val="single" w:color="auto" w:sz="4" w:space="0"/>
            </w:tcBorders>
            <w:vAlign w:val="center"/>
          </w:tcPr>
          <w:p>
            <w:pPr>
              <w:topLinePunct/>
              <w:spacing w:line="4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9" w:hRule="atLeast"/>
        </w:trPr>
        <w:tc>
          <w:tcPr>
            <w:tcW w:w="1682" w:type="dxa"/>
            <w:tcBorders>
              <w:top w:val="single" w:color="auto" w:sz="4" w:space="0"/>
              <w:right w:val="single" w:color="auto" w:sz="4" w:space="0"/>
            </w:tcBorders>
            <w:vAlign w:val="center"/>
          </w:tcPr>
          <w:p>
            <w:pPr>
              <w:topLinePunct/>
              <w:spacing w:line="440" w:lineRule="exact"/>
              <w:ind w:firstLine="240" w:firstLineChars="100"/>
              <w:jc w:val="center"/>
              <w:rPr>
                <w:rFonts w:ascii="宋体"/>
                <w:sz w:val="24"/>
                <w:szCs w:val="24"/>
              </w:rPr>
            </w:pPr>
            <w:r>
              <w:rPr>
                <w:rFonts w:hint="eastAsia" w:ascii="宋体" w:hAnsi="宋体" w:cs="宋体"/>
                <w:sz w:val="24"/>
                <w:szCs w:val="24"/>
              </w:rPr>
              <w:t>经营范围</w:t>
            </w:r>
          </w:p>
        </w:tc>
        <w:tc>
          <w:tcPr>
            <w:tcW w:w="6658" w:type="dxa"/>
            <w:gridSpan w:val="10"/>
            <w:tcBorders>
              <w:top w:val="single" w:color="auto" w:sz="4" w:space="0"/>
              <w:left w:val="single" w:color="auto" w:sz="4" w:space="0"/>
            </w:tcBorders>
            <w:vAlign w:val="center"/>
          </w:tcPr>
          <w:p>
            <w:pPr>
              <w:topLinePunct/>
              <w:spacing w:line="440" w:lineRule="exact"/>
              <w:jc w:val="center"/>
              <w:rPr>
                <w:rFonts w:ascii="宋体"/>
                <w:sz w:val="24"/>
                <w:szCs w:val="24"/>
              </w:rPr>
            </w:pPr>
          </w:p>
          <w:p>
            <w:pPr>
              <w:topLinePunct/>
              <w:spacing w:line="440" w:lineRule="exact"/>
              <w:jc w:val="center"/>
              <w:rPr>
                <w:rFonts w:ascii="宋体"/>
                <w:sz w:val="24"/>
                <w:szCs w:val="24"/>
              </w:rPr>
            </w:pPr>
          </w:p>
          <w:p>
            <w:pPr>
              <w:topLinePunct/>
              <w:spacing w:line="440" w:lineRule="exact"/>
              <w:jc w:val="center"/>
              <w:rPr>
                <w:rFonts w:ascii="宋体"/>
                <w:sz w:val="24"/>
                <w:szCs w:val="24"/>
              </w:rPr>
            </w:pPr>
          </w:p>
          <w:p>
            <w:pPr>
              <w:topLinePunct/>
              <w:spacing w:line="440" w:lineRule="exact"/>
              <w:jc w:val="center"/>
              <w:rPr>
                <w:rFonts w:ascii="宋体"/>
                <w:sz w:val="24"/>
                <w:szCs w:val="24"/>
              </w:rPr>
            </w:pPr>
          </w:p>
          <w:p>
            <w:pPr>
              <w:topLinePunct/>
              <w:spacing w:line="440" w:lineRule="exact"/>
              <w:rPr>
                <w:rFonts w:ascii="宋体"/>
                <w:sz w:val="24"/>
                <w:szCs w:val="24"/>
              </w:rPr>
            </w:pPr>
          </w:p>
        </w:tc>
      </w:tr>
    </w:tbl>
    <w:p>
      <w:pPr>
        <w:pStyle w:val="6"/>
        <w:numPr>
          <w:ilvl w:val="0"/>
          <w:numId w:val="10"/>
        </w:numPr>
        <w:jc w:val="center"/>
        <w:rPr>
          <w:rFonts w:ascii="宋体" w:hAnsi="宋体" w:cs="宋体"/>
          <w:sz w:val="24"/>
          <w:szCs w:val="24"/>
        </w:rPr>
      </w:pPr>
      <w:bookmarkStart w:id="350" w:name="_Toc265953295"/>
      <w:bookmarkStart w:id="351" w:name="_Toc144974877"/>
      <w:bookmarkStart w:id="352" w:name="_Toc247527849"/>
      <w:bookmarkStart w:id="353" w:name="_Toc152045809"/>
      <w:bookmarkStart w:id="354" w:name="_Toc152042598"/>
      <w:bookmarkStart w:id="355" w:name="_Toc247514301"/>
      <w:bookmarkStart w:id="356" w:name="_Toc152042602"/>
      <w:bookmarkStart w:id="357" w:name="_Toc144974881"/>
      <w:bookmarkStart w:id="358" w:name="_Toc152045813"/>
      <w:bookmarkStart w:id="359" w:name="_Toc179632833"/>
      <w:r>
        <w:rPr>
          <w:rFonts w:ascii="宋体"/>
        </w:rPr>
        <w:br w:type="page"/>
      </w:r>
      <w:bookmarkEnd w:id="350"/>
      <w:bookmarkEnd w:id="351"/>
      <w:bookmarkEnd w:id="352"/>
      <w:bookmarkEnd w:id="353"/>
      <w:bookmarkEnd w:id="354"/>
      <w:bookmarkEnd w:id="355"/>
      <w:bookmarkStart w:id="360" w:name="_Toc388003908"/>
      <w:bookmarkStart w:id="361" w:name="_Toc367227857"/>
      <w:bookmarkStart w:id="362" w:name="_Toc387999051"/>
      <w:bookmarkStart w:id="363" w:name="_Toc388003832"/>
      <w:bookmarkStart w:id="364" w:name="_Toc396492086"/>
      <w:bookmarkStart w:id="365" w:name="_Toc365017076"/>
      <w:bookmarkStart w:id="366" w:name="_Toc144974878"/>
      <w:bookmarkStart w:id="367" w:name="_Toc152042599"/>
      <w:bookmarkStart w:id="368" w:name="_Toc247514302"/>
      <w:bookmarkStart w:id="369" w:name="_Toc365017077"/>
      <w:bookmarkStart w:id="370" w:name="_Toc265953296"/>
      <w:bookmarkStart w:id="371" w:name="_Toc247527850"/>
      <w:bookmarkStart w:id="372" w:name="_Toc365020547"/>
      <w:bookmarkStart w:id="373" w:name="_Toc152045810"/>
      <w:r>
        <w:rPr>
          <w:rFonts w:hint="eastAsia" w:ascii="宋体" w:hAnsi="宋体" w:cs="宋体"/>
          <w:sz w:val="24"/>
          <w:szCs w:val="24"/>
        </w:rPr>
        <w:t>近年财务状况表</w:t>
      </w:r>
      <w:bookmarkEnd w:id="360"/>
      <w:bookmarkEnd w:id="361"/>
      <w:bookmarkEnd w:id="362"/>
      <w:bookmarkEnd w:id="363"/>
      <w:bookmarkEnd w:id="364"/>
    </w:p>
    <w:p>
      <w:pPr>
        <w:spacing w:line="360" w:lineRule="auto"/>
      </w:pPr>
      <w:r>
        <w:rPr>
          <w:rFonts w:hint="eastAsia"/>
        </w:rPr>
        <w:t>备注：</w:t>
      </w:r>
      <w:r>
        <w:rPr>
          <w:rFonts w:hint="eastAsia" w:ascii="宋体" w:hAnsi="宋体" w:cs="宋体"/>
          <w:color w:val="000000"/>
          <w:kern w:val="0"/>
        </w:rPr>
        <w:t>投标人应提供</w:t>
      </w:r>
      <w:r>
        <w:rPr>
          <w:rFonts w:hint="eastAsia" w:ascii="宋体" w:hAnsi="宋体" w:cs="宋体"/>
          <w:color w:val="000000"/>
          <w:shd w:val="clear" w:color="auto" w:fill="FFFFFF"/>
        </w:rPr>
        <w:t>近三年的经第三方审计机构出具的审计报告。</w:t>
      </w:r>
      <w:r>
        <w:rPr>
          <w:rFonts w:hint="eastAsia"/>
        </w:rPr>
        <w:t>具体要求见第二章“投标人须知”的规定。</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6"/>
        <w:jc w:val="center"/>
        <w:rPr>
          <w:rFonts w:ascii="宋体"/>
        </w:rPr>
      </w:pPr>
      <w:bookmarkStart w:id="374" w:name="_Toc388003909"/>
      <w:bookmarkStart w:id="375" w:name="_Toc387999052"/>
      <w:bookmarkStart w:id="376" w:name="_Toc367227858"/>
      <w:bookmarkStart w:id="377" w:name="_Toc388003833"/>
      <w:bookmarkStart w:id="378" w:name="_Toc396492087"/>
      <w:r>
        <w:rPr>
          <w:rFonts w:hint="eastAsia" w:ascii="宋体" w:hAnsi="宋体" w:cs="宋体"/>
          <w:sz w:val="24"/>
          <w:szCs w:val="24"/>
        </w:rPr>
        <w:t>（三）近年完成的类似项目情况表</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bl>
      <w:tblPr>
        <w:tblStyle w:val="18"/>
        <w:tblW w:w="85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项目名称</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项目所在地</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发包人名称</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发包人地址</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发包人电话</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合同价格</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开工日期</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竣工日期</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承担的工作</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工程质量</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项目负责人</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技术负责人</w:t>
            </w:r>
          </w:p>
        </w:tc>
        <w:tc>
          <w:tcPr>
            <w:tcW w:w="6253" w:type="dxa"/>
          </w:tcPr>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项目描述</w:t>
            </w:r>
          </w:p>
        </w:tc>
        <w:tc>
          <w:tcPr>
            <w:tcW w:w="6253" w:type="dxa"/>
          </w:tcPr>
          <w:p>
            <w:pPr>
              <w:topLinePunct/>
              <w:spacing w:line="440" w:lineRule="exact"/>
              <w:rPr>
                <w:rFonts w:ascii="宋体"/>
                <w:sz w:val="24"/>
                <w:szCs w:val="24"/>
              </w:rPr>
            </w:pPr>
          </w:p>
          <w:p>
            <w:pPr>
              <w:topLinePunct/>
              <w:spacing w:line="440" w:lineRule="exact"/>
              <w:rPr>
                <w:rFonts w:ascii="宋体"/>
                <w:sz w:val="24"/>
                <w:szCs w:val="24"/>
              </w:rPr>
            </w:pPr>
          </w:p>
          <w:p>
            <w:pPr>
              <w:topLinePunct/>
              <w:spacing w:line="440" w:lineRule="exact"/>
              <w:rPr>
                <w:rFonts w:ascii="宋体"/>
                <w:sz w:val="24"/>
                <w:szCs w:val="24"/>
              </w:rPr>
            </w:pPr>
          </w:p>
          <w:p>
            <w:pPr>
              <w:topLinePunct/>
              <w:spacing w:line="440" w:lineRule="exact"/>
              <w:rPr>
                <w:rFonts w:ascii="宋体"/>
                <w:sz w:val="24"/>
                <w:szCs w:val="24"/>
              </w:rPr>
            </w:pPr>
          </w:p>
          <w:p>
            <w:pPr>
              <w:topLinePunct/>
              <w:spacing w:line="440" w:lineRule="exact"/>
              <w:rPr>
                <w:rFonts w:ascii="宋体"/>
                <w:sz w:val="24"/>
                <w:szCs w:val="24"/>
              </w:rPr>
            </w:pPr>
          </w:p>
          <w:p>
            <w:pPr>
              <w:topLinePunct/>
              <w:spacing w:line="440" w:lineRule="exact"/>
              <w:rPr>
                <w:rFonts w:ascii="宋体"/>
                <w:sz w:val="24"/>
                <w:szCs w:val="24"/>
              </w:rPr>
            </w:pPr>
          </w:p>
          <w:p>
            <w:pPr>
              <w:topLinePunct/>
              <w:spacing w:line="44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sz w:val="24"/>
                <w:szCs w:val="24"/>
              </w:rPr>
            </w:pPr>
            <w:r>
              <w:rPr>
                <w:rFonts w:hint="eastAsia" w:ascii="宋体" w:hAnsi="宋体" w:cs="宋体"/>
                <w:sz w:val="24"/>
                <w:szCs w:val="24"/>
              </w:rPr>
              <w:t>备注</w:t>
            </w:r>
          </w:p>
        </w:tc>
        <w:tc>
          <w:tcPr>
            <w:tcW w:w="6253" w:type="dxa"/>
          </w:tcPr>
          <w:p>
            <w:pPr>
              <w:topLinePunct/>
              <w:spacing w:line="440" w:lineRule="exact"/>
              <w:rPr>
                <w:rFonts w:ascii="宋体"/>
                <w:sz w:val="24"/>
                <w:szCs w:val="24"/>
              </w:rPr>
            </w:pPr>
          </w:p>
        </w:tc>
      </w:tr>
    </w:tbl>
    <w:p>
      <w:pPr>
        <w:spacing w:line="440" w:lineRule="exact"/>
        <w:rPr>
          <w:rFonts w:ascii="宋体"/>
          <w:sz w:val="23"/>
          <w:szCs w:val="23"/>
        </w:rPr>
      </w:pPr>
    </w:p>
    <w:bookmarkEnd w:id="356"/>
    <w:bookmarkEnd w:id="357"/>
    <w:bookmarkEnd w:id="358"/>
    <w:bookmarkEnd w:id="359"/>
    <w:p>
      <w:pPr>
        <w:pStyle w:val="34"/>
        <w:numPr>
          <w:ilvl w:val="0"/>
          <w:numId w:val="0"/>
        </w:numPr>
        <w:jc w:val="center"/>
      </w:pPr>
      <w:bookmarkStart w:id="379" w:name="_Toc388718380"/>
      <w:bookmarkStart w:id="380" w:name="_Toc394425718"/>
      <w:bookmarkStart w:id="381" w:name="_Toc470544965"/>
      <w:r>
        <w:rPr>
          <w:rFonts w:hint="eastAsia"/>
        </w:rPr>
        <w:t>（四）正在施工的和新承接的项目情况表</w:t>
      </w:r>
      <w:bookmarkEnd w:id="379"/>
      <w:bookmarkEnd w:id="380"/>
      <w:bookmarkEnd w:id="381"/>
    </w:p>
    <w:tbl>
      <w:tblPr>
        <w:tblStyle w:val="18"/>
        <w:tblW w:w="9610" w:type="dxa"/>
        <w:tblInd w:w="107" w:type="dxa"/>
        <w:tblLayout w:type="fixed"/>
        <w:tblCellMar>
          <w:top w:w="0" w:type="dxa"/>
          <w:left w:w="0" w:type="dxa"/>
          <w:bottom w:w="0" w:type="dxa"/>
          <w:right w:w="0" w:type="dxa"/>
        </w:tblCellMar>
      </w:tblPr>
      <w:tblGrid>
        <w:gridCol w:w="2761"/>
        <w:gridCol w:w="6849"/>
      </w:tblGrid>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项目名称</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项目所在地</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发包人名称</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发包人地址</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发包人电话</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签约合同价</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开工日期</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计划竣工日期</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承担的工作</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工程质量</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项目负责人</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777"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技术负责人</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1315"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项目描述</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r>
        <w:tblPrEx>
          <w:tblCellMar>
            <w:top w:w="0" w:type="dxa"/>
            <w:left w:w="0" w:type="dxa"/>
            <w:bottom w:w="0" w:type="dxa"/>
            <w:right w:w="0" w:type="dxa"/>
          </w:tblCellMar>
        </w:tblPrEx>
        <w:trPr>
          <w:trHeight w:val="954" w:hRule="atLeast"/>
        </w:trPr>
        <w:tc>
          <w:tcPr>
            <w:tcW w:w="276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r>
              <w:rPr>
                <w:rFonts w:hint="eastAsia"/>
                <w:sz w:val="24"/>
              </w:rPr>
              <w:t>备注</w:t>
            </w:r>
          </w:p>
        </w:tc>
        <w:tc>
          <w:tcPr>
            <w:tcW w:w="6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67" w:firstLineChars="28"/>
              <w:jc w:val="center"/>
              <w:rPr>
                <w:sz w:val="24"/>
              </w:rPr>
            </w:pPr>
          </w:p>
        </w:tc>
      </w:tr>
    </w:tbl>
    <w:p>
      <w:pPr>
        <w:rPr>
          <w:rFonts w:ascii="宋体" w:hAnsi="宋体"/>
          <w:b/>
          <w:bCs/>
          <w:sz w:val="28"/>
          <w:szCs w:val="28"/>
        </w:rPr>
      </w:pPr>
      <w:r>
        <w:rPr>
          <w:rFonts w:hint="eastAsia"/>
        </w:rPr>
        <w:t>备注：本表后附中标通知书和合同协议书的复印件。每张表格只填写一个项目，并标明序号。</w:t>
      </w:r>
    </w:p>
    <w:p>
      <w:pPr>
        <w:pStyle w:val="6"/>
        <w:jc w:val="center"/>
        <w:rPr>
          <w:sz w:val="24"/>
        </w:rPr>
      </w:pPr>
      <w:bookmarkStart w:id="382" w:name="_Toc394425719"/>
      <w:bookmarkStart w:id="383" w:name="_Toc388718381"/>
      <w:bookmarkStart w:id="384" w:name="_Toc470544966"/>
      <w:r>
        <w:rPr>
          <w:rFonts w:hint="eastAsia"/>
          <w:sz w:val="24"/>
        </w:rPr>
        <w:t>（五）近年发生的诉讼和仲裁情况</w:t>
      </w:r>
      <w:bookmarkEnd w:id="382"/>
      <w:bookmarkEnd w:id="383"/>
      <w:bookmarkEnd w:id="384"/>
    </w:p>
    <w:p>
      <w:pPr>
        <w:spacing w:line="440" w:lineRule="exact"/>
        <w:ind w:left="630" w:hanging="630" w:hangingChars="300"/>
        <w:rPr>
          <w:rFonts w:ascii="宋体" w:hAnsi="宋体"/>
        </w:rPr>
      </w:pPr>
      <w:r>
        <w:rPr>
          <w:rFonts w:hint="eastAsia" w:ascii="黑体" w:hAnsi="宋体" w:eastAsia="黑体"/>
        </w:rPr>
        <w:t>说明：</w:t>
      </w:r>
      <w:r>
        <w:rPr>
          <w:rFonts w:hint="eastAsia" w:ascii="宋体" w:hAnsi="宋体"/>
        </w:rPr>
        <w:t>近年发生的诉讼和仲裁情况仅限于投标人败诉的，且与履行合同有关的案件，不包括调解结案以及未裁决的仲裁或未终审判决的诉讼。</w:t>
      </w:r>
    </w:p>
    <w:p>
      <w:pPr>
        <w:spacing w:line="480" w:lineRule="auto"/>
        <w:rPr>
          <w:rFonts w:ascii="宋体"/>
          <w:b/>
          <w:bCs/>
          <w:sz w:val="32"/>
          <w:szCs w:val="32"/>
        </w:rPr>
      </w:pPr>
      <w:r>
        <w:rPr>
          <w:rFonts w:hint="eastAsia" w:ascii="宋体" w:hAnsi="宋体"/>
          <w:b/>
          <w:bCs/>
          <w:sz w:val="28"/>
          <w:szCs w:val="28"/>
        </w:rPr>
        <w:br w:type="page"/>
      </w:r>
    </w:p>
    <w:bookmarkEnd w:id="228"/>
    <w:bookmarkEnd w:id="229"/>
    <w:bookmarkEnd w:id="230"/>
    <w:p>
      <w:pPr>
        <w:spacing w:line="440" w:lineRule="exact"/>
        <w:ind w:firstLine="562" w:firstLineChars="200"/>
        <w:jc w:val="center"/>
        <w:rPr>
          <w:rFonts w:ascii="宋体" w:hAnsi="宋体"/>
          <w:b/>
          <w:bCs/>
          <w:sz w:val="28"/>
          <w:szCs w:val="28"/>
        </w:rPr>
      </w:pPr>
    </w:p>
    <w:p>
      <w:pPr>
        <w:spacing w:line="440" w:lineRule="exact"/>
        <w:ind w:firstLine="2932" w:firstLineChars="1043"/>
        <w:rPr>
          <w:rFonts w:ascii="宋体" w:hAnsi="宋体"/>
          <w:b/>
          <w:bCs/>
          <w:sz w:val="28"/>
          <w:szCs w:val="28"/>
        </w:rPr>
      </w:pPr>
      <w:r>
        <w:rPr>
          <w:rFonts w:hint="eastAsia" w:ascii="宋体" w:hAnsi="宋体"/>
          <w:b/>
          <w:bCs/>
          <w:sz w:val="28"/>
          <w:szCs w:val="28"/>
          <w:lang w:eastAsia="zh-CN"/>
        </w:rPr>
        <w:t>十</w:t>
      </w:r>
      <w:r>
        <w:rPr>
          <w:rFonts w:hint="eastAsia" w:ascii="宋体" w:hAnsi="宋体"/>
          <w:b/>
          <w:bCs/>
          <w:sz w:val="28"/>
          <w:szCs w:val="28"/>
        </w:rPr>
        <w:t>、 其他资料</w:t>
      </w:r>
    </w:p>
    <w:p>
      <w:pPr>
        <w:spacing w:line="440" w:lineRule="exact"/>
        <w:ind w:firstLine="562" w:firstLineChars="200"/>
        <w:jc w:val="center"/>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numPr>
          <w:ilvl w:val="0"/>
          <w:numId w:val="0"/>
        </w:numPr>
        <w:ind w:firstLine="1968" w:firstLineChars="700"/>
        <w:rPr>
          <w:rFonts w:hint="eastAsia" w:ascii="宋体" w:hAnsi="宋体" w:cs="宋体"/>
          <w:b/>
          <w:bCs/>
          <w:kern w:val="2"/>
          <w:sz w:val="28"/>
          <w:szCs w:val="28"/>
          <w:lang w:val="en-US" w:eastAsia="zh-CN" w:bidi="ar-SA"/>
        </w:rPr>
      </w:pPr>
    </w:p>
    <w:p>
      <w:pPr>
        <w:pStyle w:val="2"/>
        <w:numPr>
          <w:ilvl w:val="0"/>
          <w:numId w:val="0"/>
        </w:numPr>
        <w:ind w:firstLine="1968" w:firstLineChars="700"/>
        <w:rPr>
          <w:rFonts w:hint="eastAsia" w:ascii="宋体" w:hAnsi="宋体" w:cs="宋体"/>
          <w:b/>
          <w:bCs/>
          <w:kern w:val="2"/>
          <w:sz w:val="28"/>
          <w:szCs w:val="28"/>
          <w:lang w:val="en-US" w:eastAsia="zh-CN" w:bidi="ar-SA"/>
        </w:rPr>
      </w:pPr>
    </w:p>
    <w:p>
      <w:pPr>
        <w:pStyle w:val="2"/>
        <w:numPr>
          <w:ilvl w:val="0"/>
          <w:numId w:val="0"/>
        </w:numPr>
        <w:ind w:firstLine="1968" w:firstLineChars="700"/>
        <w:outlineLvl w:val="0"/>
        <w:rPr>
          <w:rFonts w:hint="eastAsia" w:ascii="宋体" w:hAnsi="宋体" w:eastAsia="宋体" w:cs="宋体"/>
          <w:b/>
          <w:bCs/>
          <w:kern w:val="2"/>
          <w:sz w:val="28"/>
          <w:szCs w:val="28"/>
          <w:lang w:val="en-US" w:eastAsia="zh-CN" w:bidi="ar-SA"/>
        </w:rPr>
      </w:pPr>
      <w:r>
        <w:rPr>
          <w:rFonts w:hint="eastAsia" w:ascii="宋体" w:hAnsi="宋体" w:cs="宋体"/>
          <w:b/>
          <w:bCs/>
          <w:kern w:val="2"/>
          <w:sz w:val="28"/>
          <w:szCs w:val="28"/>
          <w:lang w:val="en-US" w:eastAsia="zh-CN" w:bidi="ar-SA"/>
        </w:rPr>
        <w:t>第七章</w:t>
      </w:r>
      <w:r>
        <w:rPr>
          <w:rFonts w:hint="eastAsia" w:ascii="宋体" w:hAnsi="宋体" w:eastAsia="宋体" w:cs="宋体"/>
          <w:b/>
          <w:bCs/>
          <w:kern w:val="2"/>
          <w:sz w:val="28"/>
          <w:szCs w:val="28"/>
          <w:lang w:val="en-US" w:eastAsia="zh-CN" w:bidi="ar-SA"/>
        </w:rPr>
        <w:t xml:space="preserve">  工程量清单</w:t>
      </w:r>
    </w:p>
    <w:p>
      <w:pPr>
        <w:pStyle w:val="2"/>
        <w:numPr>
          <w:ilvl w:val="0"/>
          <w:numId w:val="0"/>
        </w:numPr>
        <w:ind w:firstLine="2530" w:firstLineChars="900"/>
        <w:rPr>
          <w:rFonts w:hint="eastAsia" w:ascii="宋体" w:hAnsi="宋体"/>
          <w:b/>
          <w:bCs/>
          <w:sz w:val="28"/>
          <w:szCs w:val="28"/>
          <w:lang w:val="en-US" w:eastAsia="zh-CN"/>
        </w:rPr>
      </w:pPr>
      <w:r>
        <w:rPr>
          <w:rFonts w:hint="eastAsia" w:ascii="宋体" w:hAnsi="宋体"/>
          <w:b/>
          <w:bCs/>
          <w:sz w:val="28"/>
          <w:szCs w:val="28"/>
          <w:lang w:val="en-US" w:eastAsia="zh-CN"/>
        </w:rPr>
        <w:t>另附</w:t>
      </w:r>
    </w:p>
    <w:p>
      <w:pPr>
        <w:pStyle w:val="2"/>
        <w:numPr>
          <w:ilvl w:val="0"/>
          <w:numId w:val="0"/>
        </w:numPr>
        <w:ind w:firstLine="2530" w:firstLineChars="900"/>
        <w:rPr>
          <w:rFonts w:hint="eastAsia" w:ascii="宋体" w:hAnsi="宋体"/>
          <w:b/>
          <w:bCs/>
          <w:sz w:val="28"/>
          <w:szCs w:val="28"/>
          <w:lang w:val="en-US" w:eastAsia="zh-CN"/>
        </w:rPr>
      </w:pPr>
    </w:p>
    <w:p>
      <w:pPr>
        <w:pStyle w:val="2"/>
        <w:numPr>
          <w:ilvl w:val="0"/>
          <w:numId w:val="0"/>
        </w:numPr>
        <w:ind w:firstLine="1968" w:firstLineChars="700"/>
        <w:outlineLvl w:val="0"/>
        <w:rPr>
          <w:rFonts w:hint="eastAsia" w:ascii="宋体" w:hAnsi="宋体"/>
          <w:b/>
          <w:bCs/>
          <w:sz w:val="28"/>
          <w:szCs w:val="28"/>
          <w:lang w:val="en-US" w:eastAsia="zh-CN"/>
        </w:rPr>
      </w:pPr>
      <w:r>
        <w:rPr>
          <w:rFonts w:hint="eastAsia" w:ascii="宋体" w:hAnsi="宋体"/>
          <w:b/>
          <w:bCs/>
          <w:sz w:val="28"/>
          <w:szCs w:val="28"/>
          <w:lang w:val="en-US" w:eastAsia="zh-CN"/>
        </w:rPr>
        <w:t>第八章  图纸</w:t>
      </w:r>
    </w:p>
    <w:p>
      <w:pPr>
        <w:spacing w:line="440" w:lineRule="exact"/>
        <w:ind w:firstLine="2375" w:firstLineChars="845"/>
        <w:rPr>
          <w:rFonts w:ascii="宋体" w:hAnsi="宋体"/>
          <w:b/>
          <w:bCs/>
          <w:sz w:val="28"/>
          <w:szCs w:val="28"/>
        </w:rPr>
      </w:pPr>
    </w:p>
    <w:p>
      <w:pPr>
        <w:spacing w:line="440" w:lineRule="exact"/>
        <w:ind w:firstLine="2375" w:firstLineChars="845"/>
        <w:rPr>
          <w:rFonts w:ascii="宋体" w:hAnsi="宋体"/>
          <w:b/>
          <w:bCs/>
          <w:sz w:val="28"/>
          <w:szCs w:val="28"/>
        </w:rPr>
      </w:pPr>
      <w:r>
        <w:rPr>
          <w:rFonts w:hint="eastAsia" w:ascii="宋体" w:hAnsi="宋体"/>
          <w:b/>
          <w:bCs/>
          <w:sz w:val="28"/>
          <w:szCs w:val="28"/>
          <w:lang w:eastAsia="zh-CN"/>
        </w:rPr>
        <w:t>另附</w:t>
      </w:r>
    </w:p>
    <w:p>
      <w:pPr>
        <w:rPr>
          <w:rFonts w:ascii="宋体" w:hAnsi="宋体"/>
        </w:rPr>
      </w:pPr>
    </w:p>
    <w:p>
      <w:pPr>
        <w:rPr>
          <w:rFonts w:ascii="宋体"/>
        </w:rPr>
      </w:pPr>
    </w:p>
    <w:p>
      <w:pPr>
        <w:rPr>
          <w:rFonts w:ascii="宋体"/>
        </w:rPr>
      </w:pPr>
    </w:p>
    <w:p>
      <w:pPr>
        <w:rPr>
          <w:rFonts w:ascii="宋体"/>
        </w:rPr>
      </w:pPr>
    </w:p>
    <w:p>
      <w:pPr>
        <w:rPr>
          <w:rFonts w:ascii="宋体"/>
        </w:rPr>
      </w:pPr>
    </w:p>
    <w:p>
      <w:pPr>
        <w:rPr>
          <w:rFonts w:ascii="宋体"/>
        </w:rPr>
      </w:pPr>
    </w:p>
    <w:p>
      <w:pPr>
        <w:spacing w:line="500" w:lineRule="exact"/>
        <w:jc w:val="left"/>
        <w:rPr>
          <w:rFonts w:ascii="宋体"/>
        </w:rPr>
      </w:pPr>
    </w:p>
    <w:p>
      <w:pPr>
        <w:pStyle w:val="3"/>
        <w:rPr>
          <w:rFonts w:hAnsi="宋体" w:cs="Times New Roman"/>
        </w:rPr>
      </w:pPr>
    </w:p>
    <w:p>
      <w:pPr>
        <w:pStyle w:val="3"/>
        <w:rPr>
          <w:rFonts w:hAnsi="宋体" w:cs="Times New Roman"/>
        </w:rPr>
      </w:pPr>
    </w:p>
    <w:p>
      <w:pPr>
        <w:pStyle w:val="3"/>
        <w:rPr>
          <w:rFonts w:hAnsi="宋体" w:cs="Times New Roman"/>
        </w:rPr>
      </w:pPr>
    </w:p>
    <w:p>
      <w:pPr>
        <w:pStyle w:val="3"/>
        <w:rPr>
          <w:rFonts w:hAnsi="宋体" w:cs="Times New Roman"/>
        </w:rPr>
      </w:pPr>
    </w:p>
    <w:p>
      <w:pPr>
        <w:pStyle w:val="3"/>
        <w:rPr>
          <w:rFonts w:hAnsi="宋体" w:cs="Times New Roman"/>
        </w:rPr>
      </w:pPr>
    </w:p>
    <w:p>
      <w:pPr>
        <w:pStyle w:val="3"/>
        <w:rPr>
          <w:rFonts w:hAnsi="宋体" w:cs="Times New Roman"/>
        </w:rPr>
      </w:pPr>
    </w:p>
    <w:p>
      <w:pPr>
        <w:pStyle w:val="3"/>
        <w:rPr>
          <w:rFonts w:hAnsi="宋体" w:cs="Times New Roman"/>
        </w:rPr>
      </w:pPr>
    </w:p>
    <w:p>
      <w:pPr>
        <w:pStyle w:val="3"/>
        <w:rPr>
          <w:rFonts w:hAnsi="宋体" w:cs="Times New Roman"/>
        </w:rPr>
      </w:pPr>
    </w:p>
    <w:p/>
    <w:p>
      <w:pPr>
        <w:pStyle w:val="2"/>
      </w:pPr>
      <w:r>
        <w:rPr>
          <w:rFonts w:hint="eastAsia"/>
        </w:rPr>
        <w:t xml:space="preserve">    </w:t>
      </w:r>
    </w:p>
    <w:p>
      <w:pPr>
        <w:pStyle w:val="2"/>
      </w:pPr>
    </w:p>
    <w:p>
      <w:pPr>
        <w:pStyle w:val="2"/>
      </w:pPr>
    </w:p>
    <w:p>
      <w:pPr>
        <w:spacing w:line="420" w:lineRule="exact"/>
        <w:rPr>
          <w:rFonts w:ascii="宋体" w:hAnsi="宋体"/>
          <w:b/>
          <w:sz w:val="32"/>
        </w:rPr>
      </w:pPr>
    </w:p>
    <w:p>
      <w:pPr>
        <w:pStyle w:val="2"/>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355" w:bottom="1434" w:left="1327" w:header="851" w:footer="595"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仿宋_GB2312">
    <w:altName w:val="微软雅黑"/>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45</w:t>
                </w:r>
                <w:r>
                  <w:fldChar w:fldCharType="end"/>
                </w:r>
              </w:p>
            </w:txbxContent>
          </v:textbox>
        </v:shape>
      </w:pict>
    </w:r>
  </w:p>
  <w:p>
    <w:pPr>
      <w:pStyle w:val="13"/>
      <w:ind w:right="360"/>
      <w:rPr>
        <w:rStyle w:val="21"/>
      </w:rPr>
    </w:pPr>
    <w:r>
      <w:pict>
        <v:shape id="文本框 2" o:spid="_x0000_s1028" o:spt="202" type="#_x0000_t202" style="position:absolute;left:0pt;margin-left:235.75pt;margin-top:0.15pt;height:12.05pt;width:23.2pt;mso-position-horizontal-relative:margin;z-index:251658240;mso-width-relative:page;mso-height-relative:page;" filled="f" stroked="f" coordsize="21600,21600" o:gfxdata="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9huSHXAAAA&#10;BwEAAA8AAAAAAAAAAQAgAAAAIgAAAGRycy9kb3ducmV2LnhtbFBLAQIUABQAAAAIAIdO4kCOPc/w&#10;rAEAADoDAAAOAAAAAAAAAAEAIAAAACYBAABkcnMvZTJvRG9jLnhtbFBLBQYAAAAABgAGAFkBAABE&#10;BQAAAAA=&#10;">
          <v:path/>
          <v:fill on="f" focussize="0,0"/>
          <v:stroke on="f" joinstyle="miter"/>
          <v:imagedata o:title=""/>
          <o:lock v:ext="edit"/>
          <v:textbox inset="0mm,0mm,0mm,0mm">
            <w:txbxContent>
              <w:p/>
            </w:txbxContent>
          </v:textbox>
        </v:shape>
      </w:pict>
    </w:r>
    <w:r>
      <w:pict>
        <v:shape id="_x0000_s1027" o:spid="_x0000_s1027" o:spt="202" type="#_x0000_t202" style="position:absolute;left:0pt;margin-top:0.05pt;height:10.35pt;width:6pt;mso-position-horizontal:center;mso-position-horizontal-relative:margin;z-index:251656192;mso-width-relative:page;mso-height-relative:page;" filled="f" stroked="f" coordsize="21600,21600" o:gfxdata="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fAeFdNEAAAADAQAADwAA&#10;AAAAAAABACAAAAAiAAAAZHJzL2Rvd25yZXYueG1sUEsBAhQAFAAAAAgAh07iQOw0M2WrAQAAOQMA&#10;AA4AAAAAAAAAAQAgAAAAIAEAAGRycy9lMm9Eb2MueG1sUEsFBgAAAAAGAAYAWQEAAD0FAAAAAA==&#10;">
          <v:path/>
          <v:fill on="f" focussize="0,0"/>
          <v:stroke on="f" joinstyle="miter"/>
          <v:imagedata o:title=""/>
          <o:lock v:ext="edit"/>
          <v:textbox inset="0mm,0mm,0mm,0mm">
            <w:txbxContent>
              <w:p>
                <w:pPr>
                  <w:snapToGrid w:val="0"/>
                  <w:rPr>
                    <w:sz w:val="18"/>
                    <w:szCs w:val="18"/>
                  </w:rPr>
                </w:pPr>
              </w:p>
            </w:txbxContent>
          </v:textbox>
        </v:shape>
      </w:pict>
    </w:r>
  </w:p>
  <w:p>
    <w:pPr>
      <w:pStyle w:val="13"/>
      <w:jc w:val="center"/>
      <w:rPr>
        <w:b/>
        <w:bCs/>
        <w:i/>
        <w:iCs/>
        <w:color w:val="003366"/>
        <w:sz w:val="32"/>
        <w:szCs w:val="32"/>
      </w:rPr>
    </w:pPr>
    <w:r>
      <w:rPr>
        <w:b/>
        <w:bCs/>
        <w:i/>
        <w:iCs/>
        <w:color w:val="003366"/>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12"/>
        <w:tab w:val="clear" w:pos="4153"/>
      </w:tabs>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0</w:t>
                </w:r>
                <w: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jc w:val="right"/>
      <w:rPr>
        <w:sz w:val="15"/>
        <w:szCs w:val="15"/>
      </w:rPr>
    </w:pPr>
    <w:r>
      <w:rPr>
        <w:rFonts w:ascii="??_GB2312" w:cs="??_GB2312"/>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sz w:val="22"/>
        <w:szCs w:val="22"/>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9B0E2"/>
    <w:multiLevelType w:val="singleLevel"/>
    <w:tmpl w:val="A6A9B0E2"/>
    <w:lvl w:ilvl="0" w:tentative="0">
      <w:start w:val="2"/>
      <w:numFmt w:val="chineseCounting"/>
      <w:suff w:val="nothing"/>
      <w:lvlText w:val="（%1）"/>
      <w:lvlJc w:val="left"/>
      <w:rPr>
        <w:rFonts w:hint="eastAsia"/>
      </w:rPr>
    </w:lvl>
  </w:abstractNum>
  <w:abstractNum w:abstractNumId="1">
    <w:nsid w:val="B2D7DC8A"/>
    <w:multiLevelType w:val="singleLevel"/>
    <w:tmpl w:val="B2D7DC8A"/>
    <w:lvl w:ilvl="0" w:tentative="0">
      <w:start w:val="8"/>
      <w:numFmt w:val="decimal"/>
      <w:suff w:val="space"/>
      <w:lvlText w:val="%1."/>
      <w:lvlJc w:val="left"/>
    </w:lvl>
  </w:abstractNum>
  <w:abstractNum w:abstractNumId="2">
    <w:nsid w:val="B6AB1681"/>
    <w:multiLevelType w:val="singleLevel"/>
    <w:tmpl w:val="B6AB1681"/>
    <w:lvl w:ilvl="0" w:tentative="0">
      <w:start w:val="2"/>
      <w:numFmt w:val="chineseCounting"/>
      <w:suff w:val="nothing"/>
      <w:lvlText w:val="（%1）"/>
      <w:lvlJc w:val="left"/>
      <w:rPr>
        <w:rFonts w:hint="eastAsia"/>
      </w:rPr>
    </w:lvl>
  </w:abstractNum>
  <w:abstractNum w:abstractNumId="3">
    <w:nsid w:val="C430031E"/>
    <w:multiLevelType w:val="singleLevel"/>
    <w:tmpl w:val="C430031E"/>
    <w:lvl w:ilvl="0" w:tentative="0">
      <w:start w:val="1"/>
      <w:numFmt w:val="decimal"/>
      <w:suff w:val="nothing"/>
      <w:lvlText w:val="%1．"/>
      <w:lvlJc w:val="left"/>
    </w:lvl>
  </w:abstractNum>
  <w:abstractNum w:abstractNumId="4">
    <w:nsid w:val="CF05AB3A"/>
    <w:multiLevelType w:val="singleLevel"/>
    <w:tmpl w:val="CF05AB3A"/>
    <w:lvl w:ilvl="0" w:tentative="0">
      <w:start w:val="1"/>
      <w:numFmt w:val="decimal"/>
      <w:lvlText w:val="%1."/>
      <w:lvlJc w:val="left"/>
      <w:pPr>
        <w:tabs>
          <w:tab w:val="left" w:pos="312"/>
        </w:tabs>
      </w:pPr>
    </w:lvl>
  </w:abstractNum>
  <w:abstractNum w:abstractNumId="5">
    <w:nsid w:val="D008A33C"/>
    <w:multiLevelType w:val="singleLevel"/>
    <w:tmpl w:val="D008A33C"/>
    <w:lvl w:ilvl="0" w:tentative="0">
      <w:start w:val="1"/>
      <w:numFmt w:val="decimal"/>
      <w:lvlText w:val="%1."/>
      <w:lvlJc w:val="left"/>
      <w:pPr>
        <w:tabs>
          <w:tab w:val="left" w:pos="312"/>
        </w:tabs>
      </w:pPr>
    </w:lvl>
  </w:abstractNum>
  <w:abstractNum w:abstractNumId="6">
    <w:nsid w:val="FD854841"/>
    <w:multiLevelType w:val="singleLevel"/>
    <w:tmpl w:val="FD854841"/>
    <w:lvl w:ilvl="0" w:tentative="0">
      <w:start w:val="2"/>
      <w:numFmt w:val="chineseCounting"/>
      <w:suff w:val="nothing"/>
      <w:lvlText w:val="%1、"/>
      <w:lvlJc w:val="left"/>
      <w:rPr>
        <w:rFonts w:hint="eastAsia"/>
      </w:rPr>
    </w:lvl>
  </w:abstractNum>
  <w:abstractNum w:abstractNumId="7">
    <w:nsid w:val="00000002"/>
    <w:multiLevelType w:val="multilevel"/>
    <w:tmpl w:val="00000002"/>
    <w:lvl w:ilvl="0" w:tentative="0">
      <w:start w:val="1"/>
      <w:numFmt w:val="decimal"/>
      <w:pStyle w:val="34"/>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14D5881"/>
    <w:multiLevelType w:val="singleLevel"/>
    <w:tmpl w:val="414D5881"/>
    <w:lvl w:ilvl="0" w:tentative="0">
      <w:start w:val="1"/>
      <w:numFmt w:val="chineseCounting"/>
      <w:suff w:val="space"/>
      <w:lvlText w:val="第%1章"/>
      <w:lvlJc w:val="left"/>
      <w:pPr>
        <w:ind w:left="2650" w:leftChars="0" w:firstLine="0" w:firstLineChars="0"/>
      </w:pPr>
      <w:rPr>
        <w:rFonts w:hint="eastAsia"/>
      </w:rPr>
    </w:lvl>
  </w:abstractNum>
  <w:abstractNum w:abstractNumId="9">
    <w:nsid w:val="5AA7405F"/>
    <w:multiLevelType w:val="multilevel"/>
    <w:tmpl w:val="5AA7405F"/>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7"/>
  </w:num>
  <w:num w:numId="2">
    <w:abstractNumId w:val="8"/>
  </w:num>
  <w:num w:numId="3">
    <w:abstractNumId w:val="6"/>
  </w:num>
  <w:num w:numId="4">
    <w:abstractNumId w:val="4"/>
  </w:num>
  <w:num w:numId="5">
    <w:abstractNumId w:val="5"/>
  </w:num>
  <w:num w:numId="6">
    <w:abstractNumId w:val="9"/>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55074"/>
    <w:rsid w:val="00172A27"/>
    <w:rsid w:val="00176AD8"/>
    <w:rsid w:val="001912B4"/>
    <w:rsid w:val="001C2B9A"/>
    <w:rsid w:val="00272DF8"/>
    <w:rsid w:val="002F57A1"/>
    <w:rsid w:val="00367F00"/>
    <w:rsid w:val="003C3544"/>
    <w:rsid w:val="00431C51"/>
    <w:rsid w:val="00441D33"/>
    <w:rsid w:val="00461476"/>
    <w:rsid w:val="00481C2A"/>
    <w:rsid w:val="00497753"/>
    <w:rsid w:val="004D4C1F"/>
    <w:rsid w:val="004F17AC"/>
    <w:rsid w:val="00661DB1"/>
    <w:rsid w:val="006908C3"/>
    <w:rsid w:val="0074376B"/>
    <w:rsid w:val="008D2559"/>
    <w:rsid w:val="00913675"/>
    <w:rsid w:val="00967081"/>
    <w:rsid w:val="009A6246"/>
    <w:rsid w:val="009B0F58"/>
    <w:rsid w:val="009F0DE3"/>
    <w:rsid w:val="00AB1D8C"/>
    <w:rsid w:val="00B13CD1"/>
    <w:rsid w:val="00B92959"/>
    <w:rsid w:val="00BE3588"/>
    <w:rsid w:val="00BE6DCC"/>
    <w:rsid w:val="00CF3B59"/>
    <w:rsid w:val="00D4309C"/>
    <w:rsid w:val="00D44AF5"/>
    <w:rsid w:val="00DA05C8"/>
    <w:rsid w:val="00E2065D"/>
    <w:rsid w:val="010741C5"/>
    <w:rsid w:val="012110CA"/>
    <w:rsid w:val="01895066"/>
    <w:rsid w:val="01AD40F8"/>
    <w:rsid w:val="01B41024"/>
    <w:rsid w:val="01DC4F47"/>
    <w:rsid w:val="02025D6F"/>
    <w:rsid w:val="022F6C93"/>
    <w:rsid w:val="023240AC"/>
    <w:rsid w:val="02345AB5"/>
    <w:rsid w:val="028047BB"/>
    <w:rsid w:val="028B4BE1"/>
    <w:rsid w:val="02A202E5"/>
    <w:rsid w:val="02EB7F4E"/>
    <w:rsid w:val="02FC77DA"/>
    <w:rsid w:val="031F2DC5"/>
    <w:rsid w:val="032E2DF8"/>
    <w:rsid w:val="03312BCC"/>
    <w:rsid w:val="03437C2C"/>
    <w:rsid w:val="03471A7E"/>
    <w:rsid w:val="034C776E"/>
    <w:rsid w:val="037A1DF6"/>
    <w:rsid w:val="037C63F4"/>
    <w:rsid w:val="03831617"/>
    <w:rsid w:val="03B16855"/>
    <w:rsid w:val="03B230FB"/>
    <w:rsid w:val="03EB483B"/>
    <w:rsid w:val="03ED4302"/>
    <w:rsid w:val="03F807B6"/>
    <w:rsid w:val="04446911"/>
    <w:rsid w:val="04516C79"/>
    <w:rsid w:val="04531B68"/>
    <w:rsid w:val="046016E7"/>
    <w:rsid w:val="04744D65"/>
    <w:rsid w:val="04DE4E34"/>
    <w:rsid w:val="05312808"/>
    <w:rsid w:val="05497B2F"/>
    <w:rsid w:val="05893BBB"/>
    <w:rsid w:val="05F928BA"/>
    <w:rsid w:val="061659FD"/>
    <w:rsid w:val="061B72DF"/>
    <w:rsid w:val="064E3F56"/>
    <w:rsid w:val="065C334C"/>
    <w:rsid w:val="066D035B"/>
    <w:rsid w:val="068C7620"/>
    <w:rsid w:val="06925C4B"/>
    <w:rsid w:val="06A42932"/>
    <w:rsid w:val="06F37481"/>
    <w:rsid w:val="071E6DB2"/>
    <w:rsid w:val="073012BF"/>
    <w:rsid w:val="073845FB"/>
    <w:rsid w:val="075B6F9D"/>
    <w:rsid w:val="07654E81"/>
    <w:rsid w:val="07887C7A"/>
    <w:rsid w:val="079818DC"/>
    <w:rsid w:val="07AB536B"/>
    <w:rsid w:val="07B403F1"/>
    <w:rsid w:val="07BC6A07"/>
    <w:rsid w:val="07BF414F"/>
    <w:rsid w:val="07D26619"/>
    <w:rsid w:val="07E35B21"/>
    <w:rsid w:val="083F67B9"/>
    <w:rsid w:val="08476F0E"/>
    <w:rsid w:val="088663E2"/>
    <w:rsid w:val="08B605DD"/>
    <w:rsid w:val="08E60C39"/>
    <w:rsid w:val="08F041CA"/>
    <w:rsid w:val="0910490C"/>
    <w:rsid w:val="09115BFD"/>
    <w:rsid w:val="091B5359"/>
    <w:rsid w:val="09260BD1"/>
    <w:rsid w:val="09372D40"/>
    <w:rsid w:val="095D5B7D"/>
    <w:rsid w:val="098645D2"/>
    <w:rsid w:val="09C7543F"/>
    <w:rsid w:val="09D37929"/>
    <w:rsid w:val="09D4134D"/>
    <w:rsid w:val="09DD549A"/>
    <w:rsid w:val="09E33851"/>
    <w:rsid w:val="0A2E1911"/>
    <w:rsid w:val="0A3E420E"/>
    <w:rsid w:val="0A3E568C"/>
    <w:rsid w:val="0A464A94"/>
    <w:rsid w:val="0A4B5A36"/>
    <w:rsid w:val="0A54259A"/>
    <w:rsid w:val="0A581457"/>
    <w:rsid w:val="0A5F6725"/>
    <w:rsid w:val="0A7C12EB"/>
    <w:rsid w:val="0A867AC9"/>
    <w:rsid w:val="0ABF6C05"/>
    <w:rsid w:val="0AC5500D"/>
    <w:rsid w:val="0ACC2BCD"/>
    <w:rsid w:val="0AD22A3E"/>
    <w:rsid w:val="0AD42CA7"/>
    <w:rsid w:val="0ADA0C29"/>
    <w:rsid w:val="0AE2731B"/>
    <w:rsid w:val="0B0053F9"/>
    <w:rsid w:val="0B163466"/>
    <w:rsid w:val="0B516D02"/>
    <w:rsid w:val="0B5A7A38"/>
    <w:rsid w:val="0B63499A"/>
    <w:rsid w:val="0BA17866"/>
    <w:rsid w:val="0BAC403F"/>
    <w:rsid w:val="0BBA55DC"/>
    <w:rsid w:val="0C1E431B"/>
    <w:rsid w:val="0C4D40DC"/>
    <w:rsid w:val="0C573C45"/>
    <w:rsid w:val="0C906165"/>
    <w:rsid w:val="0C9E29B9"/>
    <w:rsid w:val="0CB2468D"/>
    <w:rsid w:val="0CC70A9C"/>
    <w:rsid w:val="0CC74E7A"/>
    <w:rsid w:val="0CD62AFE"/>
    <w:rsid w:val="0CE077A4"/>
    <w:rsid w:val="0D0E6795"/>
    <w:rsid w:val="0D2D278F"/>
    <w:rsid w:val="0D957133"/>
    <w:rsid w:val="0DF96EF8"/>
    <w:rsid w:val="0E3842B9"/>
    <w:rsid w:val="0E4C375F"/>
    <w:rsid w:val="0E5305AE"/>
    <w:rsid w:val="0E7107F2"/>
    <w:rsid w:val="0E773F09"/>
    <w:rsid w:val="0E7E0E62"/>
    <w:rsid w:val="0EFA19C0"/>
    <w:rsid w:val="0F166C8A"/>
    <w:rsid w:val="0F2405E6"/>
    <w:rsid w:val="0F38027F"/>
    <w:rsid w:val="0F60017A"/>
    <w:rsid w:val="0F880BF2"/>
    <w:rsid w:val="0FD50D5F"/>
    <w:rsid w:val="0FF97550"/>
    <w:rsid w:val="10197281"/>
    <w:rsid w:val="10200B46"/>
    <w:rsid w:val="103B6719"/>
    <w:rsid w:val="108004D6"/>
    <w:rsid w:val="108969E7"/>
    <w:rsid w:val="10D818FF"/>
    <w:rsid w:val="111A5881"/>
    <w:rsid w:val="11207C27"/>
    <w:rsid w:val="11472335"/>
    <w:rsid w:val="1182489C"/>
    <w:rsid w:val="11A3108D"/>
    <w:rsid w:val="11D101B8"/>
    <w:rsid w:val="11DB4860"/>
    <w:rsid w:val="11EA470A"/>
    <w:rsid w:val="11F60B84"/>
    <w:rsid w:val="122327F1"/>
    <w:rsid w:val="123A3B5D"/>
    <w:rsid w:val="12605260"/>
    <w:rsid w:val="128252FF"/>
    <w:rsid w:val="12E0531B"/>
    <w:rsid w:val="12F848B4"/>
    <w:rsid w:val="131A5602"/>
    <w:rsid w:val="13571E9F"/>
    <w:rsid w:val="13807027"/>
    <w:rsid w:val="138426DF"/>
    <w:rsid w:val="139A6D45"/>
    <w:rsid w:val="13BC5EE1"/>
    <w:rsid w:val="1418181A"/>
    <w:rsid w:val="1498663D"/>
    <w:rsid w:val="14F55657"/>
    <w:rsid w:val="152A555B"/>
    <w:rsid w:val="153F5995"/>
    <w:rsid w:val="15417A01"/>
    <w:rsid w:val="154930E9"/>
    <w:rsid w:val="154D0CD5"/>
    <w:rsid w:val="15576294"/>
    <w:rsid w:val="15603DCE"/>
    <w:rsid w:val="15834CDD"/>
    <w:rsid w:val="15997910"/>
    <w:rsid w:val="15B818BA"/>
    <w:rsid w:val="15D02575"/>
    <w:rsid w:val="160B4052"/>
    <w:rsid w:val="1612691F"/>
    <w:rsid w:val="16332557"/>
    <w:rsid w:val="16990599"/>
    <w:rsid w:val="16B207B6"/>
    <w:rsid w:val="16C15DE0"/>
    <w:rsid w:val="16CF5AF6"/>
    <w:rsid w:val="16EA3096"/>
    <w:rsid w:val="16F44A01"/>
    <w:rsid w:val="170D2DEF"/>
    <w:rsid w:val="17205759"/>
    <w:rsid w:val="174B72AB"/>
    <w:rsid w:val="17501294"/>
    <w:rsid w:val="177911A4"/>
    <w:rsid w:val="17C83C16"/>
    <w:rsid w:val="17C97097"/>
    <w:rsid w:val="17D152E9"/>
    <w:rsid w:val="17F24BA1"/>
    <w:rsid w:val="18430B3E"/>
    <w:rsid w:val="18543EB9"/>
    <w:rsid w:val="1868704C"/>
    <w:rsid w:val="18744914"/>
    <w:rsid w:val="18A27962"/>
    <w:rsid w:val="192F1A83"/>
    <w:rsid w:val="19363B0F"/>
    <w:rsid w:val="19451F65"/>
    <w:rsid w:val="19916CE8"/>
    <w:rsid w:val="19973EFD"/>
    <w:rsid w:val="19A516BE"/>
    <w:rsid w:val="19AB240E"/>
    <w:rsid w:val="19BC60B9"/>
    <w:rsid w:val="19D55380"/>
    <w:rsid w:val="19E83C53"/>
    <w:rsid w:val="1A1973B3"/>
    <w:rsid w:val="1A1F58DE"/>
    <w:rsid w:val="1A2F1D7D"/>
    <w:rsid w:val="1A4C2D8A"/>
    <w:rsid w:val="1A897304"/>
    <w:rsid w:val="1AA77500"/>
    <w:rsid w:val="1AE50B12"/>
    <w:rsid w:val="1B1451DE"/>
    <w:rsid w:val="1B392E3A"/>
    <w:rsid w:val="1B413192"/>
    <w:rsid w:val="1B6A0830"/>
    <w:rsid w:val="1B750BE7"/>
    <w:rsid w:val="1B845BCC"/>
    <w:rsid w:val="1BA722E2"/>
    <w:rsid w:val="1BB864E1"/>
    <w:rsid w:val="1BDD3940"/>
    <w:rsid w:val="1BE321E4"/>
    <w:rsid w:val="1BF35653"/>
    <w:rsid w:val="1C2D23E5"/>
    <w:rsid w:val="1C302862"/>
    <w:rsid w:val="1C3273A8"/>
    <w:rsid w:val="1C4363F7"/>
    <w:rsid w:val="1C4538E4"/>
    <w:rsid w:val="1C6238DF"/>
    <w:rsid w:val="1C6278F2"/>
    <w:rsid w:val="1CA47EAC"/>
    <w:rsid w:val="1CEE1C62"/>
    <w:rsid w:val="1D171706"/>
    <w:rsid w:val="1D68431C"/>
    <w:rsid w:val="1D6C2788"/>
    <w:rsid w:val="1D73174D"/>
    <w:rsid w:val="1DBD48FD"/>
    <w:rsid w:val="1DC03366"/>
    <w:rsid w:val="1DD4763E"/>
    <w:rsid w:val="1DDC6586"/>
    <w:rsid w:val="1E203C19"/>
    <w:rsid w:val="1E282A91"/>
    <w:rsid w:val="1E96129E"/>
    <w:rsid w:val="1E9D7929"/>
    <w:rsid w:val="1EA52715"/>
    <w:rsid w:val="1EC15E7F"/>
    <w:rsid w:val="1F322589"/>
    <w:rsid w:val="1F3F041A"/>
    <w:rsid w:val="1F6D71DA"/>
    <w:rsid w:val="1F84092D"/>
    <w:rsid w:val="1F9025BD"/>
    <w:rsid w:val="1F904809"/>
    <w:rsid w:val="1FD50663"/>
    <w:rsid w:val="20926255"/>
    <w:rsid w:val="20933E9E"/>
    <w:rsid w:val="20965EA0"/>
    <w:rsid w:val="20D0295C"/>
    <w:rsid w:val="20FA029E"/>
    <w:rsid w:val="211D75B4"/>
    <w:rsid w:val="21347815"/>
    <w:rsid w:val="2170384B"/>
    <w:rsid w:val="217F719C"/>
    <w:rsid w:val="218D174F"/>
    <w:rsid w:val="21AF1FFF"/>
    <w:rsid w:val="21C421E6"/>
    <w:rsid w:val="21F40EB6"/>
    <w:rsid w:val="22094CDD"/>
    <w:rsid w:val="22355787"/>
    <w:rsid w:val="224609E7"/>
    <w:rsid w:val="22655001"/>
    <w:rsid w:val="22942307"/>
    <w:rsid w:val="229B00B3"/>
    <w:rsid w:val="22B14868"/>
    <w:rsid w:val="22BA30D7"/>
    <w:rsid w:val="22C250C3"/>
    <w:rsid w:val="22D12BE8"/>
    <w:rsid w:val="22E45398"/>
    <w:rsid w:val="22EE2089"/>
    <w:rsid w:val="23001865"/>
    <w:rsid w:val="231C6F44"/>
    <w:rsid w:val="235B50F7"/>
    <w:rsid w:val="23A709D0"/>
    <w:rsid w:val="23CB7A95"/>
    <w:rsid w:val="23E6725E"/>
    <w:rsid w:val="24096420"/>
    <w:rsid w:val="242765C4"/>
    <w:rsid w:val="243A06E3"/>
    <w:rsid w:val="243F1BCB"/>
    <w:rsid w:val="244C6368"/>
    <w:rsid w:val="24505434"/>
    <w:rsid w:val="24667D08"/>
    <w:rsid w:val="2477323E"/>
    <w:rsid w:val="247D1B88"/>
    <w:rsid w:val="249E160B"/>
    <w:rsid w:val="24C335DF"/>
    <w:rsid w:val="24CA041A"/>
    <w:rsid w:val="24DA284D"/>
    <w:rsid w:val="24F42CF8"/>
    <w:rsid w:val="24F7729E"/>
    <w:rsid w:val="253F333A"/>
    <w:rsid w:val="25597922"/>
    <w:rsid w:val="25881279"/>
    <w:rsid w:val="258E55DA"/>
    <w:rsid w:val="258F6F36"/>
    <w:rsid w:val="25BB10F3"/>
    <w:rsid w:val="25DF2525"/>
    <w:rsid w:val="25F8077B"/>
    <w:rsid w:val="262A0C08"/>
    <w:rsid w:val="267663D4"/>
    <w:rsid w:val="26831347"/>
    <w:rsid w:val="26915FE6"/>
    <w:rsid w:val="26AA54E6"/>
    <w:rsid w:val="26D04257"/>
    <w:rsid w:val="27451ADF"/>
    <w:rsid w:val="275423CC"/>
    <w:rsid w:val="276B4A86"/>
    <w:rsid w:val="27D0457E"/>
    <w:rsid w:val="27EB3DEB"/>
    <w:rsid w:val="2807023D"/>
    <w:rsid w:val="2809302B"/>
    <w:rsid w:val="283D001B"/>
    <w:rsid w:val="285C3D15"/>
    <w:rsid w:val="28761550"/>
    <w:rsid w:val="2888420E"/>
    <w:rsid w:val="288E264E"/>
    <w:rsid w:val="28AE2793"/>
    <w:rsid w:val="28F86D3A"/>
    <w:rsid w:val="28FD4455"/>
    <w:rsid w:val="290238FE"/>
    <w:rsid w:val="29096C25"/>
    <w:rsid w:val="29302D8B"/>
    <w:rsid w:val="294C61CE"/>
    <w:rsid w:val="29567022"/>
    <w:rsid w:val="29850D38"/>
    <w:rsid w:val="29B7218E"/>
    <w:rsid w:val="29EA07CE"/>
    <w:rsid w:val="2A244CD6"/>
    <w:rsid w:val="2A264B1A"/>
    <w:rsid w:val="2A54731A"/>
    <w:rsid w:val="2A671544"/>
    <w:rsid w:val="2A6F22C7"/>
    <w:rsid w:val="2A8F57F4"/>
    <w:rsid w:val="2AD617BC"/>
    <w:rsid w:val="2B36646F"/>
    <w:rsid w:val="2B3C74E7"/>
    <w:rsid w:val="2B3E6737"/>
    <w:rsid w:val="2B76009F"/>
    <w:rsid w:val="2B9750CF"/>
    <w:rsid w:val="2BC814C1"/>
    <w:rsid w:val="2BCA45E1"/>
    <w:rsid w:val="2BF70F61"/>
    <w:rsid w:val="2C0C2F6D"/>
    <w:rsid w:val="2C13772A"/>
    <w:rsid w:val="2C1A4BDF"/>
    <w:rsid w:val="2C2E754F"/>
    <w:rsid w:val="2C371C25"/>
    <w:rsid w:val="2CA82A4F"/>
    <w:rsid w:val="2CB97FCC"/>
    <w:rsid w:val="2CC6568E"/>
    <w:rsid w:val="2CCA04A2"/>
    <w:rsid w:val="2CCA4EFE"/>
    <w:rsid w:val="2CDA199D"/>
    <w:rsid w:val="2CDD45FC"/>
    <w:rsid w:val="2D1C09C2"/>
    <w:rsid w:val="2D1D313F"/>
    <w:rsid w:val="2D3E6333"/>
    <w:rsid w:val="2D3E68EF"/>
    <w:rsid w:val="2D673FC1"/>
    <w:rsid w:val="2D6B5019"/>
    <w:rsid w:val="2D731F3D"/>
    <w:rsid w:val="2D74500F"/>
    <w:rsid w:val="2DA04EA2"/>
    <w:rsid w:val="2DB01E2E"/>
    <w:rsid w:val="2DBF147A"/>
    <w:rsid w:val="2DC2126A"/>
    <w:rsid w:val="2DC7558B"/>
    <w:rsid w:val="2DE05A96"/>
    <w:rsid w:val="2DE92625"/>
    <w:rsid w:val="2DF46601"/>
    <w:rsid w:val="2E007FFC"/>
    <w:rsid w:val="2E273611"/>
    <w:rsid w:val="2E2A22BB"/>
    <w:rsid w:val="2E576034"/>
    <w:rsid w:val="2E682C57"/>
    <w:rsid w:val="2E797606"/>
    <w:rsid w:val="2EDE0B80"/>
    <w:rsid w:val="2EED5741"/>
    <w:rsid w:val="2F08704D"/>
    <w:rsid w:val="2F1353D2"/>
    <w:rsid w:val="2F1D2C6C"/>
    <w:rsid w:val="2F6D59AE"/>
    <w:rsid w:val="2F792209"/>
    <w:rsid w:val="2F8D0688"/>
    <w:rsid w:val="2FD85FB2"/>
    <w:rsid w:val="2FF83FF3"/>
    <w:rsid w:val="2FFD3531"/>
    <w:rsid w:val="3004170E"/>
    <w:rsid w:val="300633EA"/>
    <w:rsid w:val="30133C92"/>
    <w:rsid w:val="301E56B2"/>
    <w:rsid w:val="30494AC2"/>
    <w:rsid w:val="30580BA9"/>
    <w:rsid w:val="30581CFE"/>
    <w:rsid w:val="3068650F"/>
    <w:rsid w:val="306F0486"/>
    <w:rsid w:val="30955736"/>
    <w:rsid w:val="30CF6487"/>
    <w:rsid w:val="30DA206D"/>
    <w:rsid w:val="31010E9D"/>
    <w:rsid w:val="311D3C6A"/>
    <w:rsid w:val="3126002E"/>
    <w:rsid w:val="31415BB2"/>
    <w:rsid w:val="31534FB3"/>
    <w:rsid w:val="319868FC"/>
    <w:rsid w:val="31B46888"/>
    <w:rsid w:val="31C1078B"/>
    <w:rsid w:val="31C37235"/>
    <w:rsid w:val="31D51C68"/>
    <w:rsid w:val="31DB1FEB"/>
    <w:rsid w:val="31F87808"/>
    <w:rsid w:val="32235626"/>
    <w:rsid w:val="32886A50"/>
    <w:rsid w:val="32A82344"/>
    <w:rsid w:val="32DA58F3"/>
    <w:rsid w:val="32DC6146"/>
    <w:rsid w:val="32DE1602"/>
    <w:rsid w:val="32E848E7"/>
    <w:rsid w:val="331111B8"/>
    <w:rsid w:val="332D0B74"/>
    <w:rsid w:val="33577139"/>
    <w:rsid w:val="337A77EE"/>
    <w:rsid w:val="338637C2"/>
    <w:rsid w:val="3395597D"/>
    <w:rsid w:val="33975115"/>
    <w:rsid w:val="33A043D3"/>
    <w:rsid w:val="33A76CA1"/>
    <w:rsid w:val="33BA66F4"/>
    <w:rsid w:val="340228C5"/>
    <w:rsid w:val="34064C5E"/>
    <w:rsid w:val="34074AC4"/>
    <w:rsid w:val="34151BCD"/>
    <w:rsid w:val="34225AF1"/>
    <w:rsid w:val="343B789D"/>
    <w:rsid w:val="34756D07"/>
    <w:rsid w:val="34775EF1"/>
    <w:rsid w:val="34CD2FF9"/>
    <w:rsid w:val="34F442FA"/>
    <w:rsid w:val="35177044"/>
    <w:rsid w:val="351C2A97"/>
    <w:rsid w:val="354216B9"/>
    <w:rsid w:val="355529D9"/>
    <w:rsid w:val="35832E16"/>
    <w:rsid w:val="35880DD2"/>
    <w:rsid w:val="35AC1DC9"/>
    <w:rsid w:val="35BC38D8"/>
    <w:rsid w:val="36206895"/>
    <w:rsid w:val="362853EE"/>
    <w:rsid w:val="3651413C"/>
    <w:rsid w:val="36844B04"/>
    <w:rsid w:val="36862F2F"/>
    <w:rsid w:val="36BD7208"/>
    <w:rsid w:val="36E7036B"/>
    <w:rsid w:val="371007FE"/>
    <w:rsid w:val="37224C58"/>
    <w:rsid w:val="37A11DD6"/>
    <w:rsid w:val="37A84B7D"/>
    <w:rsid w:val="38054470"/>
    <w:rsid w:val="3815585E"/>
    <w:rsid w:val="38254D38"/>
    <w:rsid w:val="384C29EA"/>
    <w:rsid w:val="384D0D49"/>
    <w:rsid w:val="386A18C8"/>
    <w:rsid w:val="38A9083E"/>
    <w:rsid w:val="38BF409E"/>
    <w:rsid w:val="38D474AE"/>
    <w:rsid w:val="391E14CC"/>
    <w:rsid w:val="392D31B2"/>
    <w:rsid w:val="39926A8C"/>
    <w:rsid w:val="39D41DA4"/>
    <w:rsid w:val="39E90EE7"/>
    <w:rsid w:val="39FF676A"/>
    <w:rsid w:val="3A105469"/>
    <w:rsid w:val="3A1A0E75"/>
    <w:rsid w:val="3A393E01"/>
    <w:rsid w:val="3A7F141B"/>
    <w:rsid w:val="3A8A152A"/>
    <w:rsid w:val="3A8D2B2E"/>
    <w:rsid w:val="3A9120CE"/>
    <w:rsid w:val="3AD82D92"/>
    <w:rsid w:val="3AF44926"/>
    <w:rsid w:val="3B032411"/>
    <w:rsid w:val="3B0C6611"/>
    <w:rsid w:val="3B3A7FE2"/>
    <w:rsid w:val="3B4D54C8"/>
    <w:rsid w:val="3B516255"/>
    <w:rsid w:val="3B79410D"/>
    <w:rsid w:val="3B9A1736"/>
    <w:rsid w:val="3BBE3D48"/>
    <w:rsid w:val="3BD539CA"/>
    <w:rsid w:val="3BF5719A"/>
    <w:rsid w:val="3C383573"/>
    <w:rsid w:val="3C4D15B3"/>
    <w:rsid w:val="3C6230A3"/>
    <w:rsid w:val="3C7D7324"/>
    <w:rsid w:val="3CA07472"/>
    <w:rsid w:val="3CD07F32"/>
    <w:rsid w:val="3D084443"/>
    <w:rsid w:val="3D5D0A3B"/>
    <w:rsid w:val="3D5E21D1"/>
    <w:rsid w:val="3D7B7B9C"/>
    <w:rsid w:val="3D7D2031"/>
    <w:rsid w:val="3D8158E6"/>
    <w:rsid w:val="3D894F31"/>
    <w:rsid w:val="3D9032D8"/>
    <w:rsid w:val="3DA35519"/>
    <w:rsid w:val="3DA800A6"/>
    <w:rsid w:val="3DAD0C74"/>
    <w:rsid w:val="3DDF537B"/>
    <w:rsid w:val="3DE45C1C"/>
    <w:rsid w:val="3DEF4264"/>
    <w:rsid w:val="3E151FBE"/>
    <w:rsid w:val="3E7A3FFB"/>
    <w:rsid w:val="3EB655C4"/>
    <w:rsid w:val="3EDB7566"/>
    <w:rsid w:val="3F4F660B"/>
    <w:rsid w:val="3F5976B1"/>
    <w:rsid w:val="3F612444"/>
    <w:rsid w:val="3F815145"/>
    <w:rsid w:val="3F823D8E"/>
    <w:rsid w:val="3F845833"/>
    <w:rsid w:val="3F934786"/>
    <w:rsid w:val="3FB06E6E"/>
    <w:rsid w:val="3FD666AD"/>
    <w:rsid w:val="3FDA19BB"/>
    <w:rsid w:val="3FEF5CB3"/>
    <w:rsid w:val="401D6393"/>
    <w:rsid w:val="40274A80"/>
    <w:rsid w:val="402A2118"/>
    <w:rsid w:val="405536E4"/>
    <w:rsid w:val="406229AA"/>
    <w:rsid w:val="406C7904"/>
    <w:rsid w:val="40815844"/>
    <w:rsid w:val="41041C44"/>
    <w:rsid w:val="411631FD"/>
    <w:rsid w:val="413C2479"/>
    <w:rsid w:val="4144300C"/>
    <w:rsid w:val="415C3AB5"/>
    <w:rsid w:val="4179472C"/>
    <w:rsid w:val="41C15E3C"/>
    <w:rsid w:val="41D47AD4"/>
    <w:rsid w:val="41D80EF6"/>
    <w:rsid w:val="41E246B5"/>
    <w:rsid w:val="42100CF4"/>
    <w:rsid w:val="42133832"/>
    <w:rsid w:val="42450B32"/>
    <w:rsid w:val="424C4FEB"/>
    <w:rsid w:val="42505AA7"/>
    <w:rsid w:val="425C29F2"/>
    <w:rsid w:val="426E319D"/>
    <w:rsid w:val="42A01EA9"/>
    <w:rsid w:val="42AC34D2"/>
    <w:rsid w:val="42C24CAD"/>
    <w:rsid w:val="42D82FDC"/>
    <w:rsid w:val="43246BD0"/>
    <w:rsid w:val="433B4BC4"/>
    <w:rsid w:val="43424D3E"/>
    <w:rsid w:val="4348746D"/>
    <w:rsid w:val="43555CF5"/>
    <w:rsid w:val="4356043F"/>
    <w:rsid w:val="43644299"/>
    <w:rsid w:val="436B5B4C"/>
    <w:rsid w:val="43890C54"/>
    <w:rsid w:val="438E5E57"/>
    <w:rsid w:val="43951039"/>
    <w:rsid w:val="43CF52EE"/>
    <w:rsid w:val="43EA4C84"/>
    <w:rsid w:val="44100C5F"/>
    <w:rsid w:val="44533CFD"/>
    <w:rsid w:val="445A67A0"/>
    <w:rsid w:val="447C5026"/>
    <w:rsid w:val="44871C38"/>
    <w:rsid w:val="44967B15"/>
    <w:rsid w:val="44A342C7"/>
    <w:rsid w:val="44E91287"/>
    <w:rsid w:val="44EF00E2"/>
    <w:rsid w:val="44F71BF1"/>
    <w:rsid w:val="44F83CE3"/>
    <w:rsid w:val="458C7622"/>
    <w:rsid w:val="45904A5C"/>
    <w:rsid w:val="45973170"/>
    <w:rsid w:val="45A130A2"/>
    <w:rsid w:val="45A2371A"/>
    <w:rsid w:val="45BC0840"/>
    <w:rsid w:val="45DB5837"/>
    <w:rsid w:val="46492EEF"/>
    <w:rsid w:val="465C5277"/>
    <w:rsid w:val="46702F76"/>
    <w:rsid w:val="467F3E5B"/>
    <w:rsid w:val="46854FFC"/>
    <w:rsid w:val="46D00478"/>
    <w:rsid w:val="46D810A3"/>
    <w:rsid w:val="46E72CC3"/>
    <w:rsid w:val="47130764"/>
    <w:rsid w:val="472D5C20"/>
    <w:rsid w:val="47413B7A"/>
    <w:rsid w:val="47424F05"/>
    <w:rsid w:val="47543511"/>
    <w:rsid w:val="47883F56"/>
    <w:rsid w:val="47E40647"/>
    <w:rsid w:val="47FB0D41"/>
    <w:rsid w:val="48010ED9"/>
    <w:rsid w:val="480B1AD4"/>
    <w:rsid w:val="480F1A7C"/>
    <w:rsid w:val="48500A0B"/>
    <w:rsid w:val="487D25B5"/>
    <w:rsid w:val="48BE12CD"/>
    <w:rsid w:val="48CF0048"/>
    <w:rsid w:val="48FA468B"/>
    <w:rsid w:val="49183DCE"/>
    <w:rsid w:val="49420BD0"/>
    <w:rsid w:val="49453B5E"/>
    <w:rsid w:val="49795802"/>
    <w:rsid w:val="49C84EF3"/>
    <w:rsid w:val="49F17FC3"/>
    <w:rsid w:val="49F60557"/>
    <w:rsid w:val="49FF7957"/>
    <w:rsid w:val="4A430B0F"/>
    <w:rsid w:val="4A4E6E6F"/>
    <w:rsid w:val="4A506B26"/>
    <w:rsid w:val="4A975B25"/>
    <w:rsid w:val="4ABF6B1E"/>
    <w:rsid w:val="4AEC6CE3"/>
    <w:rsid w:val="4B066EE1"/>
    <w:rsid w:val="4B231E14"/>
    <w:rsid w:val="4B29674A"/>
    <w:rsid w:val="4B465493"/>
    <w:rsid w:val="4B4A3DCC"/>
    <w:rsid w:val="4B635EEF"/>
    <w:rsid w:val="4B757490"/>
    <w:rsid w:val="4BA816FD"/>
    <w:rsid w:val="4BAF734B"/>
    <w:rsid w:val="4BC737D4"/>
    <w:rsid w:val="4BDB7711"/>
    <w:rsid w:val="4BDD5C09"/>
    <w:rsid w:val="4BF15674"/>
    <w:rsid w:val="4BFF089D"/>
    <w:rsid w:val="4C1A72F4"/>
    <w:rsid w:val="4CCE1B31"/>
    <w:rsid w:val="4CD953D9"/>
    <w:rsid w:val="4CE34F2F"/>
    <w:rsid w:val="4CED7B71"/>
    <w:rsid w:val="4CF34A91"/>
    <w:rsid w:val="4CFB2B64"/>
    <w:rsid w:val="4D2431FF"/>
    <w:rsid w:val="4D2D16E2"/>
    <w:rsid w:val="4D3310AB"/>
    <w:rsid w:val="4D6B4B35"/>
    <w:rsid w:val="4D9615CA"/>
    <w:rsid w:val="4D9B4959"/>
    <w:rsid w:val="4DB35A98"/>
    <w:rsid w:val="4DDD423B"/>
    <w:rsid w:val="4DEC3DB2"/>
    <w:rsid w:val="4DF41A03"/>
    <w:rsid w:val="4E0B7942"/>
    <w:rsid w:val="4E3C5B70"/>
    <w:rsid w:val="4E49747A"/>
    <w:rsid w:val="4EAE5E36"/>
    <w:rsid w:val="4EC14ABB"/>
    <w:rsid w:val="4ED8769C"/>
    <w:rsid w:val="4F3F6964"/>
    <w:rsid w:val="4F5C7E67"/>
    <w:rsid w:val="4F8B66F0"/>
    <w:rsid w:val="4FAA4224"/>
    <w:rsid w:val="4FD87E98"/>
    <w:rsid w:val="4FE67C5A"/>
    <w:rsid w:val="503B04FA"/>
    <w:rsid w:val="50503F98"/>
    <w:rsid w:val="50626F6E"/>
    <w:rsid w:val="506C06EA"/>
    <w:rsid w:val="50A14625"/>
    <w:rsid w:val="50D152CB"/>
    <w:rsid w:val="50D25997"/>
    <w:rsid w:val="50E00667"/>
    <w:rsid w:val="50F94E56"/>
    <w:rsid w:val="51627AF0"/>
    <w:rsid w:val="51871B54"/>
    <w:rsid w:val="5190023A"/>
    <w:rsid w:val="51F46A75"/>
    <w:rsid w:val="52082553"/>
    <w:rsid w:val="520F07BE"/>
    <w:rsid w:val="52283E7E"/>
    <w:rsid w:val="5239722A"/>
    <w:rsid w:val="525207E7"/>
    <w:rsid w:val="52761227"/>
    <w:rsid w:val="527A451A"/>
    <w:rsid w:val="52A77002"/>
    <w:rsid w:val="52DB250F"/>
    <w:rsid w:val="52E875A7"/>
    <w:rsid w:val="52F20F6B"/>
    <w:rsid w:val="52F455F0"/>
    <w:rsid w:val="52FC1DC0"/>
    <w:rsid w:val="53206B4F"/>
    <w:rsid w:val="532272BE"/>
    <w:rsid w:val="53333B3C"/>
    <w:rsid w:val="53472A1A"/>
    <w:rsid w:val="534D1507"/>
    <w:rsid w:val="538F4DDC"/>
    <w:rsid w:val="539040E5"/>
    <w:rsid w:val="539409D1"/>
    <w:rsid w:val="53DD4F1B"/>
    <w:rsid w:val="541B497E"/>
    <w:rsid w:val="545549C4"/>
    <w:rsid w:val="545708D2"/>
    <w:rsid w:val="5458341E"/>
    <w:rsid w:val="546D20B3"/>
    <w:rsid w:val="547F5FB6"/>
    <w:rsid w:val="54F41B67"/>
    <w:rsid w:val="55121090"/>
    <w:rsid w:val="55133106"/>
    <w:rsid w:val="55165421"/>
    <w:rsid w:val="55306AA8"/>
    <w:rsid w:val="553F07B7"/>
    <w:rsid w:val="553F75DB"/>
    <w:rsid w:val="55602DEF"/>
    <w:rsid w:val="557D564B"/>
    <w:rsid w:val="558804F4"/>
    <w:rsid w:val="55A1028B"/>
    <w:rsid w:val="55AA653A"/>
    <w:rsid w:val="55B57E92"/>
    <w:rsid w:val="55C01496"/>
    <w:rsid w:val="55E26D41"/>
    <w:rsid w:val="5611220B"/>
    <w:rsid w:val="56747A65"/>
    <w:rsid w:val="56907963"/>
    <w:rsid w:val="56B35365"/>
    <w:rsid w:val="574977F5"/>
    <w:rsid w:val="57660DFF"/>
    <w:rsid w:val="57AE7BE4"/>
    <w:rsid w:val="586A76CC"/>
    <w:rsid w:val="587143D2"/>
    <w:rsid w:val="587176A9"/>
    <w:rsid w:val="587E3E9A"/>
    <w:rsid w:val="58802142"/>
    <w:rsid w:val="58B23EEA"/>
    <w:rsid w:val="58F54472"/>
    <w:rsid w:val="590856DB"/>
    <w:rsid w:val="591B4BB1"/>
    <w:rsid w:val="591E363C"/>
    <w:rsid w:val="5953422A"/>
    <w:rsid w:val="59972CE4"/>
    <w:rsid w:val="59B46AF1"/>
    <w:rsid w:val="59BC370E"/>
    <w:rsid w:val="59C60923"/>
    <w:rsid w:val="59CD6A2F"/>
    <w:rsid w:val="59E709BE"/>
    <w:rsid w:val="59FE1D19"/>
    <w:rsid w:val="5A0326C0"/>
    <w:rsid w:val="5A097DF7"/>
    <w:rsid w:val="5A0D053E"/>
    <w:rsid w:val="5A132F1F"/>
    <w:rsid w:val="5A164004"/>
    <w:rsid w:val="5A642C7E"/>
    <w:rsid w:val="5A937AB5"/>
    <w:rsid w:val="5A9E0695"/>
    <w:rsid w:val="5AAB1E59"/>
    <w:rsid w:val="5AB97D2F"/>
    <w:rsid w:val="5ACE6B3F"/>
    <w:rsid w:val="5AFB1012"/>
    <w:rsid w:val="5AFC1E4B"/>
    <w:rsid w:val="5B687782"/>
    <w:rsid w:val="5B7E27C5"/>
    <w:rsid w:val="5B816F72"/>
    <w:rsid w:val="5B895138"/>
    <w:rsid w:val="5BCB20FB"/>
    <w:rsid w:val="5BF558B2"/>
    <w:rsid w:val="5C064E17"/>
    <w:rsid w:val="5C0A1547"/>
    <w:rsid w:val="5C193D29"/>
    <w:rsid w:val="5C294C0E"/>
    <w:rsid w:val="5C356D9B"/>
    <w:rsid w:val="5C5009A1"/>
    <w:rsid w:val="5C6955CC"/>
    <w:rsid w:val="5C7C56F9"/>
    <w:rsid w:val="5C84033E"/>
    <w:rsid w:val="5CA70087"/>
    <w:rsid w:val="5CC95C00"/>
    <w:rsid w:val="5CD549BD"/>
    <w:rsid w:val="5CFD051F"/>
    <w:rsid w:val="5D126D46"/>
    <w:rsid w:val="5D352176"/>
    <w:rsid w:val="5D411D3E"/>
    <w:rsid w:val="5D5616E6"/>
    <w:rsid w:val="5D901E5A"/>
    <w:rsid w:val="5D98402D"/>
    <w:rsid w:val="5DCE1718"/>
    <w:rsid w:val="5DD40E63"/>
    <w:rsid w:val="5DEB589C"/>
    <w:rsid w:val="5E151331"/>
    <w:rsid w:val="5E151F39"/>
    <w:rsid w:val="5E2C271D"/>
    <w:rsid w:val="5E4B7C80"/>
    <w:rsid w:val="5E51563F"/>
    <w:rsid w:val="5E994B83"/>
    <w:rsid w:val="5EB075EB"/>
    <w:rsid w:val="5EDA5B95"/>
    <w:rsid w:val="5F015CD1"/>
    <w:rsid w:val="5F1C43CA"/>
    <w:rsid w:val="5FA73044"/>
    <w:rsid w:val="5FB32ACC"/>
    <w:rsid w:val="5FB504CB"/>
    <w:rsid w:val="5FB70807"/>
    <w:rsid w:val="5FC6171C"/>
    <w:rsid w:val="5FDF06ED"/>
    <w:rsid w:val="5FF01638"/>
    <w:rsid w:val="5FFF43BC"/>
    <w:rsid w:val="60301059"/>
    <w:rsid w:val="604562F7"/>
    <w:rsid w:val="604E7A98"/>
    <w:rsid w:val="60705546"/>
    <w:rsid w:val="607A3412"/>
    <w:rsid w:val="60A547EA"/>
    <w:rsid w:val="60BA4EBF"/>
    <w:rsid w:val="60BC0335"/>
    <w:rsid w:val="60C245BB"/>
    <w:rsid w:val="60C565B3"/>
    <w:rsid w:val="60DE25CE"/>
    <w:rsid w:val="60EC60C0"/>
    <w:rsid w:val="612F0CED"/>
    <w:rsid w:val="6145118C"/>
    <w:rsid w:val="615B2412"/>
    <w:rsid w:val="61605B2D"/>
    <w:rsid w:val="6177118D"/>
    <w:rsid w:val="618D6431"/>
    <w:rsid w:val="61A125C1"/>
    <w:rsid w:val="61A7379E"/>
    <w:rsid w:val="61AF5021"/>
    <w:rsid w:val="61CB21D9"/>
    <w:rsid w:val="61CB5E82"/>
    <w:rsid w:val="61CC63EF"/>
    <w:rsid w:val="61E8707F"/>
    <w:rsid w:val="61F02925"/>
    <w:rsid w:val="61F23117"/>
    <w:rsid w:val="62064217"/>
    <w:rsid w:val="620E02E9"/>
    <w:rsid w:val="621C6E40"/>
    <w:rsid w:val="622555D3"/>
    <w:rsid w:val="623A0E9E"/>
    <w:rsid w:val="624D55FB"/>
    <w:rsid w:val="626B2B3C"/>
    <w:rsid w:val="62881E34"/>
    <w:rsid w:val="62A40EDB"/>
    <w:rsid w:val="62B576FC"/>
    <w:rsid w:val="62D26348"/>
    <w:rsid w:val="62D95963"/>
    <w:rsid w:val="62DA2B0B"/>
    <w:rsid w:val="63044F25"/>
    <w:rsid w:val="6309591A"/>
    <w:rsid w:val="63310E7D"/>
    <w:rsid w:val="63387626"/>
    <w:rsid w:val="63A96304"/>
    <w:rsid w:val="63BE4B27"/>
    <w:rsid w:val="63E943D2"/>
    <w:rsid w:val="64081E4D"/>
    <w:rsid w:val="640D0EBE"/>
    <w:rsid w:val="642F0E18"/>
    <w:rsid w:val="643C00C0"/>
    <w:rsid w:val="64667425"/>
    <w:rsid w:val="647E6D93"/>
    <w:rsid w:val="64C0358B"/>
    <w:rsid w:val="64C62566"/>
    <w:rsid w:val="64CC1A9E"/>
    <w:rsid w:val="64DF6354"/>
    <w:rsid w:val="64E30C92"/>
    <w:rsid w:val="65402712"/>
    <w:rsid w:val="654D22E4"/>
    <w:rsid w:val="659B57BF"/>
    <w:rsid w:val="65B455A1"/>
    <w:rsid w:val="65F30175"/>
    <w:rsid w:val="65FE1AF3"/>
    <w:rsid w:val="66202868"/>
    <w:rsid w:val="66323966"/>
    <w:rsid w:val="6634308D"/>
    <w:rsid w:val="66355BCA"/>
    <w:rsid w:val="663D4B12"/>
    <w:rsid w:val="664074F4"/>
    <w:rsid w:val="66477E02"/>
    <w:rsid w:val="66724F35"/>
    <w:rsid w:val="66AF0D57"/>
    <w:rsid w:val="66F97EDE"/>
    <w:rsid w:val="671471DF"/>
    <w:rsid w:val="671F3B93"/>
    <w:rsid w:val="672C3830"/>
    <w:rsid w:val="674F7A2E"/>
    <w:rsid w:val="677B6217"/>
    <w:rsid w:val="67A84318"/>
    <w:rsid w:val="67BA723B"/>
    <w:rsid w:val="67D92BC9"/>
    <w:rsid w:val="67E53264"/>
    <w:rsid w:val="67EA4588"/>
    <w:rsid w:val="67F55EB2"/>
    <w:rsid w:val="68482BF0"/>
    <w:rsid w:val="68900BFB"/>
    <w:rsid w:val="689D1710"/>
    <w:rsid w:val="68A240ED"/>
    <w:rsid w:val="68AA26CB"/>
    <w:rsid w:val="68CD47AA"/>
    <w:rsid w:val="69092C77"/>
    <w:rsid w:val="693373F6"/>
    <w:rsid w:val="69597AFF"/>
    <w:rsid w:val="698B1808"/>
    <w:rsid w:val="69A05930"/>
    <w:rsid w:val="69A76CAD"/>
    <w:rsid w:val="69C844BC"/>
    <w:rsid w:val="6A264955"/>
    <w:rsid w:val="6A406667"/>
    <w:rsid w:val="6A457DF7"/>
    <w:rsid w:val="6A624652"/>
    <w:rsid w:val="6A863A72"/>
    <w:rsid w:val="6ABF384E"/>
    <w:rsid w:val="6B2E2BC2"/>
    <w:rsid w:val="6B4B4D49"/>
    <w:rsid w:val="6B575AEB"/>
    <w:rsid w:val="6B5A4D76"/>
    <w:rsid w:val="6B5F0629"/>
    <w:rsid w:val="6B8207B1"/>
    <w:rsid w:val="6BA925D5"/>
    <w:rsid w:val="6BD92FC4"/>
    <w:rsid w:val="6C026EBB"/>
    <w:rsid w:val="6C07534D"/>
    <w:rsid w:val="6C43195E"/>
    <w:rsid w:val="6C47612D"/>
    <w:rsid w:val="6C4A161F"/>
    <w:rsid w:val="6C4C6006"/>
    <w:rsid w:val="6C500B33"/>
    <w:rsid w:val="6C5B2ACB"/>
    <w:rsid w:val="6C5F49B0"/>
    <w:rsid w:val="6C665F59"/>
    <w:rsid w:val="6C8219E8"/>
    <w:rsid w:val="6C842FDE"/>
    <w:rsid w:val="6C963A4C"/>
    <w:rsid w:val="6C97224A"/>
    <w:rsid w:val="6CAA0351"/>
    <w:rsid w:val="6CDC5115"/>
    <w:rsid w:val="6D5E21FA"/>
    <w:rsid w:val="6D6B6763"/>
    <w:rsid w:val="6D705E69"/>
    <w:rsid w:val="6D9B7CEC"/>
    <w:rsid w:val="6DB710CC"/>
    <w:rsid w:val="6DC60004"/>
    <w:rsid w:val="6DD07760"/>
    <w:rsid w:val="6DEB1B18"/>
    <w:rsid w:val="6E210F79"/>
    <w:rsid w:val="6E6A5CB3"/>
    <w:rsid w:val="6E9F31ED"/>
    <w:rsid w:val="6ED03ECA"/>
    <w:rsid w:val="6EF856DE"/>
    <w:rsid w:val="6F0C10D1"/>
    <w:rsid w:val="6F3A26F4"/>
    <w:rsid w:val="6F424ADE"/>
    <w:rsid w:val="6F4418B0"/>
    <w:rsid w:val="6F595EED"/>
    <w:rsid w:val="6F7639FE"/>
    <w:rsid w:val="6FE1519D"/>
    <w:rsid w:val="6FF6236B"/>
    <w:rsid w:val="70000B44"/>
    <w:rsid w:val="70515EF1"/>
    <w:rsid w:val="70A674FC"/>
    <w:rsid w:val="70EC141A"/>
    <w:rsid w:val="71461E0A"/>
    <w:rsid w:val="715339EF"/>
    <w:rsid w:val="71C80687"/>
    <w:rsid w:val="71CA55F2"/>
    <w:rsid w:val="71D119B2"/>
    <w:rsid w:val="71FE4D20"/>
    <w:rsid w:val="720544A5"/>
    <w:rsid w:val="72221677"/>
    <w:rsid w:val="72355A67"/>
    <w:rsid w:val="723F63A8"/>
    <w:rsid w:val="72504FAC"/>
    <w:rsid w:val="728D3BE6"/>
    <w:rsid w:val="73136087"/>
    <w:rsid w:val="735A49B5"/>
    <w:rsid w:val="738C678F"/>
    <w:rsid w:val="73CC2211"/>
    <w:rsid w:val="73EB05F5"/>
    <w:rsid w:val="73F01454"/>
    <w:rsid w:val="741A65A2"/>
    <w:rsid w:val="742B5FD2"/>
    <w:rsid w:val="74562BDB"/>
    <w:rsid w:val="74986375"/>
    <w:rsid w:val="74C076E6"/>
    <w:rsid w:val="74E3693A"/>
    <w:rsid w:val="751B3C40"/>
    <w:rsid w:val="75607A96"/>
    <w:rsid w:val="757B6AB0"/>
    <w:rsid w:val="75A73C54"/>
    <w:rsid w:val="75DD716B"/>
    <w:rsid w:val="75F246EA"/>
    <w:rsid w:val="7626689E"/>
    <w:rsid w:val="762A0089"/>
    <w:rsid w:val="762F5A39"/>
    <w:rsid w:val="76530794"/>
    <w:rsid w:val="76A33687"/>
    <w:rsid w:val="76BA6B10"/>
    <w:rsid w:val="76D36D6F"/>
    <w:rsid w:val="76D95E5B"/>
    <w:rsid w:val="76DF7BA5"/>
    <w:rsid w:val="76EF3E2A"/>
    <w:rsid w:val="76F15F41"/>
    <w:rsid w:val="76FE651F"/>
    <w:rsid w:val="77092CE2"/>
    <w:rsid w:val="77361A13"/>
    <w:rsid w:val="77463734"/>
    <w:rsid w:val="775431DF"/>
    <w:rsid w:val="775C694A"/>
    <w:rsid w:val="77712DDE"/>
    <w:rsid w:val="77780C44"/>
    <w:rsid w:val="77891BED"/>
    <w:rsid w:val="778B5767"/>
    <w:rsid w:val="77AC5312"/>
    <w:rsid w:val="77CE5358"/>
    <w:rsid w:val="77E760B0"/>
    <w:rsid w:val="781631C5"/>
    <w:rsid w:val="78180902"/>
    <w:rsid w:val="782E53D6"/>
    <w:rsid w:val="78470917"/>
    <w:rsid w:val="785728CC"/>
    <w:rsid w:val="785C7676"/>
    <w:rsid w:val="788A3E83"/>
    <w:rsid w:val="78982557"/>
    <w:rsid w:val="78E80014"/>
    <w:rsid w:val="78E91960"/>
    <w:rsid w:val="78EA406E"/>
    <w:rsid w:val="78EB0BB1"/>
    <w:rsid w:val="78EB50BC"/>
    <w:rsid w:val="78F26539"/>
    <w:rsid w:val="792125D6"/>
    <w:rsid w:val="79282581"/>
    <w:rsid w:val="794B735A"/>
    <w:rsid w:val="794C0E97"/>
    <w:rsid w:val="79656A84"/>
    <w:rsid w:val="7993572E"/>
    <w:rsid w:val="79D94A64"/>
    <w:rsid w:val="79F22581"/>
    <w:rsid w:val="79FC02D8"/>
    <w:rsid w:val="79FF4C95"/>
    <w:rsid w:val="7A077C83"/>
    <w:rsid w:val="7A1A7496"/>
    <w:rsid w:val="7A2726B7"/>
    <w:rsid w:val="7A41347D"/>
    <w:rsid w:val="7A721C0C"/>
    <w:rsid w:val="7A935EA7"/>
    <w:rsid w:val="7AE45E5C"/>
    <w:rsid w:val="7B262332"/>
    <w:rsid w:val="7B474935"/>
    <w:rsid w:val="7B90300A"/>
    <w:rsid w:val="7BA501C7"/>
    <w:rsid w:val="7BDF3909"/>
    <w:rsid w:val="7C0322E6"/>
    <w:rsid w:val="7C175DE9"/>
    <w:rsid w:val="7C1E7D49"/>
    <w:rsid w:val="7C30624E"/>
    <w:rsid w:val="7C3A381B"/>
    <w:rsid w:val="7C45775B"/>
    <w:rsid w:val="7C474B61"/>
    <w:rsid w:val="7C5439EB"/>
    <w:rsid w:val="7C6634DF"/>
    <w:rsid w:val="7C9C0DAF"/>
    <w:rsid w:val="7C9E702C"/>
    <w:rsid w:val="7CB6640A"/>
    <w:rsid w:val="7CC53A53"/>
    <w:rsid w:val="7CCF67F3"/>
    <w:rsid w:val="7CD8742D"/>
    <w:rsid w:val="7D073011"/>
    <w:rsid w:val="7D107EC5"/>
    <w:rsid w:val="7D284CC4"/>
    <w:rsid w:val="7D2E7D64"/>
    <w:rsid w:val="7D6D6D9B"/>
    <w:rsid w:val="7D6E3F6E"/>
    <w:rsid w:val="7D851072"/>
    <w:rsid w:val="7D872383"/>
    <w:rsid w:val="7D882D2F"/>
    <w:rsid w:val="7DB45852"/>
    <w:rsid w:val="7E0A199B"/>
    <w:rsid w:val="7E136BFB"/>
    <w:rsid w:val="7E27541A"/>
    <w:rsid w:val="7E284CC6"/>
    <w:rsid w:val="7E2B3337"/>
    <w:rsid w:val="7E8B3854"/>
    <w:rsid w:val="7EC75F6D"/>
    <w:rsid w:val="7ECD46CA"/>
    <w:rsid w:val="7F3A243E"/>
    <w:rsid w:val="7F6B24A8"/>
    <w:rsid w:val="7F7A2922"/>
    <w:rsid w:val="7F8940D3"/>
    <w:rsid w:val="7FC473D0"/>
    <w:rsid w:val="7FD9087A"/>
    <w:rsid w:val="7FE534F0"/>
    <w:rsid w:val="7FF6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semiHidden/>
    <w:unhideWhenUsed/>
    <w:qFormat/>
    <w:uiPriority w:val="0"/>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cs="Arial"/>
      <w:b/>
      <w:bCs/>
    </w:rPr>
  </w:style>
  <w:style w:type="paragraph" w:styleId="8">
    <w:name w:val="heading 5"/>
    <w:basedOn w:val="1"/>
    <w:next w:val="1"/>
    <w:qFormat/>
    <w:uiPriority w:val="0"/>
    <w:pPr>
      <w:keepNext/>
      <w:keepLines/>
      <w:widowControl w:val="0"/>
      <w:spacing w:before="280" w:beforeLines="0" w:after="290" w:afterLines="0" w:line="372" w:lineRule="auto"/>
      <w:jc w:val="both"/>
      <w:outlineLvl w:val="4"/>
    </w:pPr>
    <w:rPr>
      <w:rFonts w:ascii="Calibri" w:hAnsi="Calibri"/>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0"/>
    <w:qFormat/>
    <w:uiPriority w:val="0"/>
    <w:pPr>
      <w:spacing w:after="120"/>
    </w:pPr>
    <w:rPr>
      <w:kern w:val="0"/>
      <w:sz w:val="24"/>
      <w:szCs w:val="24"/>
    </w:rPr>
  </w:style>
  <w:style w:type="paragraph" w:customStyle="1" w:styleId="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Body Text 3"/>
    <w:basedOn w:val="1"/>
    <w:qFormat/>
    <w:uiPriority w:val="0"/>
    <w:pPr>
      <w:spacing w:after="120"/>
    </w:pPr>
    <w:rPr>
      <w:kern w:val="0"/>
      <w:sz w:val="16"/>
      <w:szCs w:val="16"/>
    </w:rPr>
  </w:style>
  <w:style w:type="paragraph" w:styleId="10">
    <w:name w:val="Body Text Indent"/>
    <w:basedOn w:val="1"/>
    <w:link w:val="39"/>
    <w:qFormat/>
    <w:uiPriority w:val="0"/>
    <w:pPr>
      <w:spacing w:after="120"/>
      <w:ind w:left="420" w:leftChars="200"/>
    </w:pPr>
  </w:style>
  <w:style w:type="paragraph" w:styleId="11">
    <w:name w:val="toc 3"/>
    <w:basedOn w:val="1"/>
    <w:next w:val="1"/>
    <w:link w:val="38"/>
    <w:qFormat/>
    <w:uiPriority w:val="0"/>
    <w:pPr>
      <w:ind w:left="840" w:leftChars="400"/>
    </w:pPr>
  </w:style>
  <w:style w:type="paragraph" w:styleId="12">
    <w:name w:val="Plain Text"/>
    <w:basedOn w:val="1"/>
    <w:qFormat/>
    <w:uiPriority w:val="0"/>
    <w:rPr>
      <w:rFonts w:ascii="宋体" w:hAnsi="Courier New" w:cs="宋体"/>
    </w:rPr>
  </w:style>
  <w:style w:type="paragraph" w:styleId="13">
    <w:name w:val="footer"/>
    <w:basedOn w:val="1"/>
    <w:qFormat/>
    <w:uiPriority w:val="0"/>
    <w:pPr>
      <w:tabs>
        <w:tab w:val="center" w:pos="4153"/>
        <w:tab w:val="right" w:pos="8306"/>
      </w:tabs>
      <w:snapToGrid w:val="0"/>
      <w:jc w:val="left"/>
    </w:pPr>
    <w:rPr>
      <w:kern w:val="0"/>
      <w:sz w:val="18"/>
      <w:szCs w:val="18"/>
    </w:rPr>
  </w:style>
  <w:style w:type="paragraph" w:styleId="14">
    <w:name w:val="header"/>
    <w:basedOn w:val="1"/>
    <w:qFormat/>
    <w:uiPriority w:val="0"/>
    <w:pPr>
      <w:tabs>
        <w:tab w:val="center" w:pos="4153"/>
        <w:tab w:val="right" w:pos="8306"/>
      </w:tabs>
      <w:snapToGrid w:val="0"/>
      <w:jc w:val="center"/>
    </w:pPr>
    <w:rPr>
      <w:kern w:val="0"/>
      <w:sz w:val="18"/>
      <w:szCs w:val="18"/>
    </w:rPr>
  </w:style>
  <w:style w:type="paragraph" w:styleId="15">
    <w:name w:val="toc 1"/>
    <w:basedOn w:val="1"/>
    <w:next w:val="1"/>
    <w:qFormat/>
    <w:uiPriority w:val="0"/>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2"/>
    <w:basedOn w:val="10"/>
    <w:next w:val="2"/>
    <w:qFormat/>
    <w:uiPriority w:val="0"/>
    <w:pPr>
      <w:ind w:firstLine="420" w:firstLineChars="200"/>
    </w:pPr>
  </w:style>
  <w:style w:type="character" w:styleId="20">
    <w:name w:val="Strong"/>
    <w:basedOn w:val="19"/>
    <w:qFormat/>
    <w:uiPriority w:val="0"/>
    <w:rPr>
      <w:b/>
    </w:rPr>
  </w:style>
  <w:style w:type="character" w:styleId="21">
    <w:name w:val="page number"/>
    <w:basedOn w:val="19"/>
    <w:qFormat/>
    <w:uiPriority w:val="0"/>
    <w:rPr>
      <w:rFonts w:cs="Times New Roman"/>
    </w:rPr>
  </w:style>
  <w:style w:type="character" w:styleId="22">
    <w:name w:val="FollowedHyperlink"/>
    <w:basedOn w:val="19"/>
    <w:qFormat/>
    <w:uiPriority w:val="0"/>
    <w:rPr>
      <w:color w:val="800080"/>
      <w:u w:val="none"/>
    </w:rPr>
  </w:style>
  <w:style w:type="character" w:styleId="23">
    <w:name w:val="Emphasis"/>
    <w:basedOn w:val="19"/>
    <w:qFormat/>
    <w:uiPriority w:val="0"/>
    <w:rPr>
      <w:b/>
    </w:rPr>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rPr>
      <w:bdr w:val="single" w:color="F1F1F1" w:sz="2" w:space="0"/>
      <w:shd w:val="clear" w:fill="F1F1F1"/>
    </w:rPr>
  </w:style>
  <w:style w:type="character" w:styleId="27">
    <w:name w:val="HTML Variable"/>
    <w:basedOn w:val="19"/>
    <w:qFormat/>
    <w:uiPriority w:val="0"/>
  </w:style>
  <w:style w:type="character" w:styleId="28">
    <w:name w:val="Hyperlink"/>
    <w:basedOn w:val="19"/>
    <w:qFormat/>
    <w:uiPriority w:val="0"/>
    <w:rPr>
      <w:rFonts w:cs="Times New Roman"/>
      <w:color w:val="0000FF"/>
      <w:u w:val="singl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ascii="monospace" w:hAnsi="monospace" w:eastAsia="monospace" w:cs="monospace"/>
      <w:sz w:val="20"/>
    </w:rPr>
  </w:style>
  <w:style w:type="character" w:styleId="32">
    <w:name w:val="HTML Sample"/>
    <w:basedOn w:val="19"/>
    <w:qFormat/>
    <w:uiPriority w:val="0"/>
    <w:rPr>
      <w:rFonts w:hint="default" w:ascii="monospace" w:hAnsi="monospace" w:eastAsia="monospace" w:cs="monospace"/>
    </w:rPr>
  </w:style>
  <w:style w:type="paragraph" w:customStyle="1" w:styleId="33">
    <w:name w:val="样式 标题 3 + (中文) 黑体 小四 非加粗 段前: 7.8 磅 段后: 0 磅 行距: 固定值 20 磅"/>
    <w:basedOn w:val="6"/>
    <w:qFormat/>
    <w:uiPriority w:val="99"/>
    <w:pPr>
      <w:spacing w:before="0" w:after="0" w:line="400" w:lineRule="exact"/>
    </w:pPr>
    <w:rPr>
      <w:rFonts w:eastAsia="黑体"/>
      <w:b w:val="0"/>
      <w:bCs w:val="0"/>
      <w:sz w:val="24"/>
      <w:szCs w:val="24"/>
    </w:rPr>
  </w:style>
  <w:style w:type="paragraph" w:customStyle="1" w:styleId="34">
    <w:name w:val="标题3-1"/>
    <w:basedOn w:val="6"/>
    <w:qFormat/>
    <w:uiPriority w:val="0"/>
    <w:pPr>
      <w:numPr>
        <w:ilvl w:val="0"/>
        <w:numId w:val="1"/>
      </w:numPr>
    </w:pPr>
    <w:rPr>
      <w:sz w:val="24"/>
    </w:rPr>
  </w:style>
  <w:style w:type="character" w:customStyle="1" w:styleId="35">
    <w:name w:val="mini-outputtext1"/>
    <w:basedOn w:val="19"/>
    <w:qFormat/>
    <w:uiPriority w:val="0"/>
  </w:style>
  <w:style w:type="paragraph" w:styleId="36">
    <w:name w:val="List Paragraph"/>
    <w:basedOn w:val="1"/>
    <w:unhideWhenUsed/>
    <w:qFormat/>
    <w:uiPriority w:val="99"/>
    <w:pPr>
      <w:ind w:firstLine="420" w:firstLineChars="200"/>
    </w:pPr>
  </w:style>
  <w:style w:type="paragraph" w:customStyle="1" w:styleId="37">
    <w:name w:val="Heading 1"/>
    <w:basedOn w:val="1"/>
    <w:qFormat/>
    <w:uiPriority w:val="1"/>
    <w:pPr>
      <w:jc w:val="center"/>
      <w:outlineLvl w:val="1"/>
    </w:pPr>
    <w:rPr>
      <w:rFonts w:ascii="Microsoft JhengHei" w:hAnsi="Microsoft JhengHei" w:eastAsia="Microsoft JhengHei" w:cs="Microsoft JhengHei"/>
      <w:b/>
      <w:bCs/>
      <w:sz w:val="44"/>
      <w:szCs w:val="44"/>
    </w:rPr>
  </w:style>
  <w:style w:type="character" w:customStyle="1" w:styleId="38">
    <w:name w:val="目录 3 Char"/>
    <w:link w:val="11"/>
    <w:qFormat/>
    <w:uiPriority w:val="0"/>
  </w:style>
  <w:style w:type="character" w:customStyle="1" w:styleId="39">
    <w:name w:val="正文文本缩进 Char"/>
    <w:link w:val="10"/>
    <w:qFormat/>
    <w:uiPriority w:val="0"/>
  </w:style>
  <w:style w:type="character" w:customStyle="1" w:styleId="40">
    <w:name w:val="正文文本 Char"/>
    <w:link w:val="2"/>
    <w:qFormat/>
    <w:uiPriority w:val="0"/>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15590</Words>
  <Characters>5111</Characters>
  <Lines>42</Lines>
  <Paragraphs>41</Paragraphs>
  <TotalTime>1</TotalTime>
  <ScaleCrop>false</ScaleCrop>
  <LinksUpToDate>false</LinksUpToDate>
  <CharactersWithSpaces>20660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2019-05-29T02:32:00Z</cp:lastPrinted>
  <dcterms:modified xsi:type="dcterms:W3CDTF">2020-01-19T07:25:29Z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